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EB" w:rsidRPr="001B69BF" w:rsidRDefault="00B07CEB" w:rsidP="001A37B5">
      <w:pPr>
        <w:pStyle w:val="Header"/>
        <w:rPr>
          <w:rFonts w:ascii="Arial" w:hAnsi="Arial" w:cs="Arial"/>
          <w:b/>
          <w:color w:val="FFFFFF"/>
          <w:sz w:val="28"/>
        </w:rPr>
      </w:pPr>
      <w:bookmarkStart w:id="0" w:name="_GoBack"/>
      <w:bookmarkEnd w:id="0"/>
      <w:r w:rsidRPr="00241FE5">
        <w:rPr>
          <w:rFonts w:ascii="Arial" w:hAnsi="Arial" w:cs="Arial"/>
          <w:b/>
          <w:noProof/>
          <w:color w:val="FFFFFF"/>
          <w:sz w:val="28"/>
        </w:rPr>
        <w:t>Cunnamulla P-12 State School</w:t>
      </w:r>
    </w:p>
    <w:p w:rsidR="00B07CEB" w:rsidRPr="001B69BF" w:rsidRDefault="00B07CEB" w:rsidP="001A37B5">
      <w:pPr>
        <w:pStyle w:val="Header"/>
        <w:rPr>
          <w:rFonts w:ascii="Arial" w:hAnsi="Arial" w:cs="Arial"/>
          <w:b/>
          <w:color w:val="FFFFFF"/>
          <w:sz w:val="28"/>
        </w:rPr>
      </w:pPr>
      <w:r w:rsidRPr="001B69BF">
        <w:rPr>
          <w:rFonts w:ascii="Arial" w:hAnsi="Arial" w:cs="Arial"/>
          <w:b/>
          <w:color w:val="FFFFFF"/>
          <w:sz w:val="28"/>
        </w:rPr>
        <w:t>Queensland State School Reporting</w:t>
      </w:r>
    </w:p>
    <w:p w:rsidR="00B07CEB" w:rsidRPr="001B69BF" w:rsidRDefault="00B07CEB" w:rsidP="001A37B5">
      <w:pPr>
        <w:pStyle w:val="Header"/>
        <w:rPr>
          <w:rFonts w:ascii="Arial" w:hAnsi="Arial" w:cs="Arial"/>
          <w:b/>
          <w:color w:val="FFFFFF"/>
          <w:sz w:val="28"/>
        </w:rPr>
      </w:pPr>
      <w:r w:rsidRPr="001B69BF">
        <w:rPr>
          <w:rFonts w:ascii="Arial" w:hAnsi="Arial" w:cs="Arial"/>
          <w:b/>
          <w:color w:val="FFFFFF"/>
          <w:sz w:val="28"/>
        </w:rPr>
        <w:t>2014 School Annual Report</w:t>
      </w:r>
    </w:p>
    <w:p w:rsidR="00B07CEB" w:rsidRPr="001B69BF" w:rsidRDefault="00B07CEB" w:rsidP="00A03FE9">
      <w:pPr>
        <w:spacing w:before="120" w:after="120" w:line="240" w:lineRule="auto"/>
        <w:rPr>
          <w:rStyle w:val="HiddenTextCharChar"/>
          <w:rFonts w:ascii="Arial" w:hAnsi="Arial"/>
          <w:color w:val="auto"/>
          <w:spacing w:val="0"/>
        </w:rPr>
      </w:pPr>
    </w:p>
    <w:p w:rsidR="00B07CEB" w:rsidRPr="001B69BF" w:rsidRDefault="00B07CEB" w:rsidP="00A03FE9">
      <w:pPr>
        <w:spacing w:before="120" w:after="120"/>
        <w:rPr>
          <w:rStyle w:val="HiddenTextCharChar"/>
          <w:rFonts w:ascii="Arial" w:hAnsi="Arial"/>
          <w:color w:val="auto"/>
          <w:spacing w:val="0"/>
        </w:rPr>
      </w:pPr>
    </w:p>
    <w:tbl>
      <w:tblPr>
        <w:tblW w:w="4876" w:type="pct"/>
        <w:jc w:val="center"/>
        <w:tblBorders>
          <w:top w:val="single" w:sz="4" w:space="0" w:color="000080"/>
          <w:bottom w:val="single" w:sz="4" w:space="0" w:color="000080"/>
          <w:insideH w:val="single" w:sz="4" w:space="0" w:color="000080"/>
        </w:tblBorders>
        <w:tblLayout w:type="fixed"/>
        <w:tblLook w:val="0000" w:firstRow="0" w:lastRow="0" w:firstColumn="0" w:lastColumn="0" w:noHBand="0" w:noVBand="0"/>
      </w:tblPr>
      <w:tblGrid>
        <w:gridCol w:w="2492"/>
        <w:gridCol w:w="1848"/>
        <w:gridCol w:w="4624"/>
      </w:tblGrid>
      <w:tr w:rsidR="00B07CEB" w:rsidRPr="001B69BF" w:rsidTr="009024A5">
        <w:trPr>
          <w:cantSplit/>
          <w:trHeight w:val="262"/>
          <w:jc w:val="center"/>
        </w:trPr>
        <w:tc>
          <w:tcPr>
            <w:tcW w:w="1390" w:type="pct"/>
            <w:vMerge w:val="restart"/>
            <w:vAlign w:val="center"/>
          </w:tcPr>
          <w:p w:rsidR="00B07CEB" w:rsidRPr="001B69BF" w:rsidRDefault="00642AB5" w:rsidP="00A03FE9">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val="en-US" w:eastAsia="en-US"/>
              </w:rPr>
            </w:pPr>
            <w:r>
              <w:rPr>
                <w:rFonts w:ascii="Arial" w:eastAsia="Times New Roman" w:hAnsi="Arial" w:cs="Arial"/>
                <w:noProof/>
                <w:color w:val="FF0000"/>
                <w:sz w:val="16"/>
                <w:szCs w:val="16"/>
                <w:u w:color="FF0000"/>
                <w:lang w:eastAsia="en-AU"/>
              </w:rPr>
              <w:drawing>
                <wp:inline distT="0" distB="0" distL="0" distR="0">
                  <wp:extent cx="1272540" cy="1134110"/>
                  <wp:effectExtent l="0" t="0" r="3810" b="8890"/>
                  <wp:docPr id="12" name="Picture 1" descr="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134110"/>
                          </a:xfrm>
                          <a:prstGeom prst="rect">
                            <a:avLst/>
                          </a:prstGeom>
                          <a:noFill/>
                          <a:ln>
                            <a:noFill/>
                          </a:ln>
                        </pic:spPr>
                      </pic:pic>
                    </a:graphicData>
                  </a:graphic>
                </wp:inline>
              </w:drawing>
            </w:r>
          </w:p>
        </w:tc>
        <w:tc>
          <w:tcPr>
            <w:tcW w:w="1031" w:type="pct"/>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Postal address</w:t>
            </w:r>
          </w:p>
        </w:tc>
        <w:tc>
          <w:tcPr>
            <w:tcW w:w="2579" w:type="pct"/>
            <w:vAlign w:val="center"/>
          </w:tcPr>
          <w:p w:rsidR="00B07CEB" w:rsidRPr="001B69BF" w:rsidRDefault="00B07CEB"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PO Box 74 Cunnamulla 4490</w:t>
            </w:r>
          </w:p>
        </w:tc>
      </w:tr>
      <w:tr w:rsidR="00B07CEB" w:rsidRPr="001B69BF" w:rsidTr="009024A5">
        <w:trPr>
          <w:cantSplit/>
          <w:trHeight w:val="262"/>
          <w:jc w:val="center"/>
        </w:trPr>
        <w:tc>
          <w:tcPr>
            <w:tcW w:w="1390" w:type="pct"/>
            <w:vMerge/>
          </w:tcPr>
          <w:p w:rsidR="00B07CEB" w:rsidRPr="001B69BF" w:rsidRDefault="00B07CEB"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Phone</w:t>
            </w:r>
          </w:p>
        </w:tc>
        <w:tc>
          <w:tcPr>
            <w:tcW w:w="2579" w:type="pct"/>
            <w:vAlign w:val="center"/>
          </w:tcPr>
          <w:p w:rsidR="00B07CEB" w:rsidRPr="001B69BF" w:rsidRDefault="00B07CEB"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(07) 4655 8333</w:t>
            </w:r>
          </w:p>
        </w:tc>
      </w:tr>
      <w:tr w:rsidR="00B07CEB" w:rsidRPr="001B69BF" w:rsidTr="009024A5">
        <w:trPr>
          <w:cantSplit/>
          <w:trHeight w:val="262"/>
          <w:jc w:val="center"/>
        </w:trPr>
        <w:tc>
          <w:tcPr>
            <w:tcW w:w="1390" w:type="pct"/>
            <w:vMerge/>
          </w:tcPr>
          <w:p w:rsidR="00B07CEB" w:rsidRPr="001B69BF" w:rsidRDefault="00B07CEB"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Fax</w:t>
            </w:r>
          </w:p>
        </w:tc>
        <w:tc>
          <w:tcPr>
            <w:tcW w:w="2579" w:type="pct"/>
            <w:vAlign w:val="center"/>
          </w:tcPr>
          <w:p w:rsidR="00B07CEB" w:rsidRPr="001B69BF" w:rsidRDefault="00B07CEB"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(07) 4655 8300</w:t>
            </w:r>
          </w:p>
        </w:tc>
      </w:tr>
      <w:tr w:rsidR="00B07CEB" w:rsidRPr="001B69BF" w:rsidTr="009024A5">
        <w:trPr>
          <w:cantSplit/>
          <w:trHeight w:val="262"/>
          <w:jc w:val="center"/>
        </w:trPr>
        <w:tc>
          <w:tcPr>
            <w:tcW w:w="1390" w:type="pct"/>
            <w:vMerge/>
          </w:tcPr>
          <w:p w:rsidR="00B07CEB" w:rsidRPr="001B69BF" w:rsidRDefault="00B07CEB"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Email</w:t>
            </w:r>
          </w:p>
        </w:tc>
        <w:tc>
          <w:tcPr>
            <w:tcW w:w="2579" w:type="pct"/>
            <w:vAlign w:val="center"/>
          </w:tcPr>
          <w:p w:rsidR="00B07CEB" w:rsidRPr="001B69BF" w:rsidRDefault="00B07CEB"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the.principal@cunnamullap12ss.eq.edu.au</w:t>
            </w:r>
          </w:p>
        </w:tc>
      </w:tr>
      <w:tr w:rsidR="00B07CEB" w:rsidRPr="001B69BF" w:rsidTr="009024A5">
        <w:trPr>
          <w:cantSplit/>
          <w:trHeight w:val="262"/>
          <w:jc w:val="center"/>
        </w:trPr>
        <w:tc>
          <w:tcPr>
            <w:tcW w:w="1390" w:type="pct"/>
            <w:vMerge/>
          </w:tcPr>
          <w:p w:rsidR="00B07CEB" w:rsidRPr="001B69BF" w:rsidRDefault="00B07CEB"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Webpages</w:t>
            </w:r>
          </w:p>
        </w:tc>
        <w:tc>
          <w:tcPr>
            <w:tcW w:w="2579" w:type="pct"/>
            <w:vAlign w:val="center"/>
          </w:tcPr>
          <w:p w:rsidR="00B07CEB" w:rsidRPr="001B69BF" w:rsidRDefault="00B07CEB"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Additional reporting information pertaining to Queensland state schools is located on the </w:t>
            </w:r>
            <w:hyperlink r:id="rId9" w:history="1">
              <w:r w:rsidRPr="001B69BF">
                <w:rPr>
                  <w:rFonts w:ascii="Arial" w:eastAsia="Times New Roman" w:hAnsi="Arial" w:cs="Arial"/>
                  <w:i/>
                  <w:iCs/>
                  <w:color w:val="0000FF"/>
                  <w:sz w:val="16"/>
                  <w:szCs w:val="16"/>
                  <w:u w:val="single" w:color="FF0000"/>
                  <w:lang w:eastAsia="en-US"/>
                </w:rPr>
                <w:t>My School</w:t>
              </w:r>
            </w:hyperlink>
            <w:r w:rsidRPr="001B69BF">
              <w:rPr>
                <w:rFonts w:ascii="Arial" w:eastAsia="Times New Roman" w:hAnsi="Arial" w:cs="Arial"/>
                <w:color w:val="000000"/>
                <w:sz w:val="16"/>
                <w:szCs w:val="16"/>
                <w:u w:color="FF0000"/>
                <w:lang w:eastAsia="en-US"/>
              </w:rPr>
              <w:t xml:space="preserve"> website and the </w:t>
            </w:r>
            <w:hyperlink r:id="rId10" w:history="1">
              <w:r w:rsidRPr="001B69BF">
                <w:rPr>
                  <w:rFonts w:ascii="Arial" w:eastAsia="Times New Roman" w:hAnsi="Arial" w:cs="Arial"/>
                  <w:color w:val="0000FF"/>
                  <w:sz w:val="16"/>
                  <w:szCs w:val="16"/>
                  <w:u w:val="single" w:color="FF0000"/>
                  <w:lang w:eastAsia="en-US"/>
                </w:rPr>
                <w:t>Queensland Government data</w:t>
              </w:r>
            </w:hyperlink>
            <w:r w:rsidRPr="001B69BF">
              <w:rPr>
                <w:rFonts w:ascii="Arial" w:eastAsia="Times New Roman" w:hAnsi="Arial" w:cs="Arial"/>
                <w:color w:val="000000"/>
                <w:sz w:val="16"/>
                <w:szCs w:val="16"/>
                <w:u w:color="FF0000"/>
                <w:lang w:eastAsia="en-US"/>
              </w:rPr>
              <w:t xml:space="preserve"> website.</w:t>
            </w:r>
          </w:p>
        </w:tc>
      </w:tr>
      <w:tr w:rsidR="00B07CEB" w:rsidRPr="001B69BF" w:rsidTr="009024A5">
        <w:trPr>
          <w:cantSplit/>
          <w:trHeight w:val="262"/>
          <w:jc w:val="center"/>
        </w:trPr>
        <w:tc>
          <w:tcPr>
            <w:tcW w:w="1390" w:type="pct"/>
            <w:vMerge/>
          </w:tcPr>
          <w:p w:rsidR="00B07CEB" w:rsidRPr="001B69BF" w:rsidRDefault="00B07CEB" w:rsidP="00A03FE9">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B07CEB" w:rsidRPr="001B69BF" w:rsidRDefault="00B07CEB" w:rsidP="004E4F0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Contact person</w:t>
            </w:r>
          </w:p>
        </w:tc>
        <w:tc>
          <w:tcPr>
            <w:tcW w:w="2579" w:type="pct"/>
            <w:vAlign w:val="center"/>
          </w:tcPr>
          <w:p w:rsidR="00B07CEB" w:rsidRPr="003E74D2" w:rsidRDefault="000E3B52" w:rsidP="00A03FE9">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3E74D2">
              <w:rPr>
                <w:rFonts w:ascii="Arial" w:eastAsia="Times New Roman" w:hAnsi="Arial" w:cs="Arial"/>
                <w:color w:val="000000"/>
                <w:sz w:val="16"/>
                <w:szCs w:val="16"/>
                <w:u w:color="FF0000"/>
                <w:lang w:val="en-US" w:eastAsia="en-US"/>
              </w:rPr>
              <w:t>Karen Campbell</w:t>
            </w:r>
          </w:p>
        </w:tc>
      </w:tr>
    </w:tbl>
    <w:p w:rsidR="00B07CEB" w:rsidRPr="001B69BF" w:rsidRDefault="00B07CEB" w:rsidP="00A03FE9">
      <w:pPr>
        <w:spacing w:before="120" w:after="0"/>
        <w:rPr>
          <w:rFonts w:ascii="Arial" w:hAnsi="Arial" w:cs="Arial"/>
          <w:b/>
          <w:sz w:val="28"/>
        </w:rPr>
      </w:pPr>
      <w:r w:rsidRPr="001B69BF">
        <w:rPr>
          <w:rFonts w:ascii="Arial" w:hAnsi="Arial" w:cs="Arial"/>
          <w:b/>
          <w:sz w:val="28"/>
        </w:rPr>
        <w:t>Principal’s foreword</w:t>
      </w:r>
    </w:p>
    <w:p w:rsidR="000B4DC1" w:rsidRPr="000B4DC1" w:rsidRDefault="00B07CEB" w:rsidP="000B4DC1">
      <w:pPr>
        <w:pStyle w:val="Heading2"/>
        <w:rPr>
          <w:rStyle w:val="HiddenTextCharChar"/>
          <w:rFonts w:ascii="Arial" w:hAnsi="Arial"/>
          <w:color w:val="000000"/>
          <w:spacing w:val="0"/>
          <w:sz w:val="20"/>
          <w:szCs w:val="20"/>
          <w:lang w:val="en-AU"/>
        </w:rPr>
      </w:pPr>
      <w:r w:rsidRPr="001B69BF">
        <w:t>Introduction</w:t>
      </w:r>
    </w:p>
    <w:p w:rsidR="000B4DC1" w:rsidRPr="000B4DC1" w:rsidRDefault="000B4DC1" w:rsidP="000B4DC1">
      <w:pPr>
        <w:spacing w:after="0"/>
        <w:jc w:val="center"/>
        <w:rPr>
          <w:b/>
          <w:i/>
          <w:sz w:val="20"/>
          <w:szCs w:val="20"/>
        </w:rPr>
      </w:pPr>
      <w:r w:rsidRPr="000B4DC1">
        <w:rPr>
          <w:b/>
          <w:i/>
          <w:sz w:val="20"/>
          <w:szCs w:val="20"/>
        </w:rPr>
        <w:t xml:space="preserve">Cunnamulla </w:t>
      </w:r>
      <w:r w:rsidR="00351469">
        <w:rPr>
          <w:b/>
          <w:i/>
          <w:sz w:val="20"/>
          <w:szCs w:val="20"/>
        </w:rPr>
        <w:t xml:space="preserve">P-12 </w:t>
      </w:r>
      <w:r w:rsidRPr="000B4DC1">
        <w:rPr>
          <w:b/>
          <w:i/>
          <w:sz w:val="20"/>
          <w:szCs w:val="20"/>
        </w:rPr>
        <w:t>State School is committed to closing the gap for all students ensuring</w:t>
      </w:r>
    </w:p>
    <w:p w:rsidR="000B4DC1" w:rsidRPr="000B4DC1" w:rsidRDefault="000B4DC1" w:rsidP="000B4DC1">
      <w:pPr>
        <w:spacing w:after="0"/>
        <w:jc w:val="center"/>
        <w:rPr>
          <w:sz w:val="20"/>
          <w:szCs w:val="20"/>
        </w:rPr>
      </w:pPr>
      <w:proofErr w:type="gramStart"/>
      <w:r w:rsidRPr="000B4DC1">
        <w:rPr>
          <w:b/>
          <w:i/>
          <w:sz w:val="20"/>
          <w:szCs w:val="20"/>
        </w:rPr>
        <w:t>every</w:t>
      </w:r>
      <w:proofErr w:type="gramEnd"/>
      <w:r w:rsidRPr="000B4DC1">
        <w:rPr>
          <w:b/>
          <w:i/>
          <w:sz w:val="20"/>
          <w:szCs w:val="20"/>
        </w:rPr>
        <w:t xml:space="preserve"> day, in every classroom, every student is learning and achieving</w:t>
      </w:r>
      <w:r w:rsidRPr="000B4DC1">
        <w:rPr>
          <w:sz w:val="20"/>
          <w:szCs w:val="20"/>
        </w:rPr>
        <w:t>.</w:t>
      </w:r>
    </w:p>
    <w:p w:rsidR="000B4DC1" w:rsidRDefault="000B4DC1" w:rsidP="000B4DC1">
      <w:pPr>
        <w:spacing w:after="0" w:line="240" w:lineRule="auto"/>
        <w:rPr>
          <w:rFonts w:ascii="Arial" w:hAnsi="Arial" w:cs="Arial"/>
          <w:sz w:val="16"/>
          <w:szCs w:val="16"/>
        </w:rPr>
      </w:pPr>
      <w:r w:rsidRPr="00EA6D64">
        <w:rPr>
          <w:rFonts w:ascii="Arial" w:hAnsi="Arial" w:cs="Arial"/>
          <w:sz w:val="16"/>
          <w:szCs w:val="16"/>
        </w:rPr>
        <w:t>In 2014 Cunnamulla P-12 State School continued to develop and implement quality-learning programs that catered for a diverse and sometimes challenging range of students. It is to the credit of our dedicated teachers and support staff that our students have continued to grow in confidence, commitment and enthusiasm for their learning.  While at school we will continue to support them to develop skills which will enable them to become successful individuals in our ever changing society.</w:t>
      </w:r>
    </w:p>
    <w:p w:rsidR="008660B4" w:rsidRPr="00EA6D64" w:rsidRDefault="008660B4" w:rsidP="000B4DC1">
      <w:pPr>
        <w:spacing w:after="0" w:line="240" w:lineRule="auto"/>
        <w:rPr>
          <w:rFonts w:ascii="Arial" w:hAnsi="Arial" w:cs="Arial"/>
          <w:sz w:val="16"/>
          <w:szCs w:val="16"/>
        </w:rPr>
      </w:pPr>
    </w:p>
    <w:p w:rsidR="000B4DC1" w:rsidRPr="00EA6D64" w:rsidRDefault="000B4DC1" w:rsidP="000B4DC1">
      <w:pPr>
        <w:spacing w:after="0" w:line="240" w:lineRule="auto"/>
        <w:rPr>
          <w:rFonts w:ascii="Arial" w:hAnsi="Arial" w:cs="Arial"/>
          <w:color w:val="FF0000"/>
          <w:sz w:val="16"/>
          <w:szCs w:val="16"/>
          <w:lang w:val="en-US" w:eastAsia="en-US"/>
        </w:rPr>
      </w:pPr>
      <w:r w:rsidRPr="00EA6D64">
        <w:rPr>
          <w:rFonts w:ascii="Arial" w:hAnsi="Arial" w:cs="Arial"/>
          <w:sz w:val="16"/>
          <w:szCs w:val="16"/>
        </w:rPr>
        <w:t>Over time Cunnamulla P-12 State School has developed close partnerships and alliances with a wide range of local community groups, businesses, industries and government agencies. These partnerships have enabled us to provide innovative learning pathways and social and emotional support for students, staff and school community members when needed.</w:t>
      </w:r>
    </w:p>
    <w:p w:rsidR="00B07CEB" w:rsidRPr="001B69BF" w:rsidRDefault="00B07CEB" w:rsidP="00EB0A8D">
      <w:pPr>
        <w:pStyle w:val="Heading2"/>
      </w:pPr>
      <w:r w:rsidRPr="001B69BF">
        <w:t>School progress towards its goals in 2014</w:t>
      </w:r>
    </w:p>
    <w:p w:rsidR="000B4DC1" w:rsidRPr="00EA6D64" w:rsidRDefault="000B4DC1" w:rsidP="00351469">
      <w:pPr>
        <w:pStyle w:val="BulletedList"/>
        <w:numPr>
          <w:ilvl w:val="0"/>
          <w:numId w:val="0"/>
        </w:numPr>
      </w:pPr>
      <w:r w:rsidRPr="00EA6D64">
        <w:t>Staff and students can be congratulated on the progress they have made during 2014. The hard work and dedication of all staff and families, working as a team, has seen improvement across all areas. The focus has been to individualise learning that supported students’ improvement in attendance, literacy and numeracy outcomes. The achievements made by each individual have enabled them to build confidence, independence and a responsibility for their own learning.</w:t>
      </w:r>
    </w:p>
    <w:p w:rsidR="000B4DC1" w:rsidRPr="00EA6D64" w:rsidRDefault="000B4DC1" w:rsidP="00351469">
      <w:pPr>
        <w:pStyle w:val="BulletedList"/>
        <w:numPr>
          <w:ilvl w:val="0"/>
          <w:numId w:val="0"/>
        </w:numPr>
      </w:pPr>
    </w:p>
    <w:p w:rsidR="000B4DC1" w:rsidRPr="00EA6D64" w:rsidRDefault="000B4DC1" w:rsidP="000B4DC1">
      <w:pPr>
        <w:rPr>
          <w:rFonts w:ascii="Arial" w:hAnsi="Arial" w:cs="Arial"/>
          <w:sz w:val="16"/>
          <w:szCs w:val="16"/>
        </w:rPr>
      </w:pPr>
      <w:r w:rsidRPr="00EA6D64">
        <w:rPr>
          <w:rFonts w:ascii="Arial" w:hAnsi="Arial" w:cs="Arial"/>
          <w:sz w:val="16"/>
          <w:szCs w:val="16"/>
        </w:rPr>
        <w:t xml:space="preserve">As a school community, improving attendance is a key priority. Low attendance rates across the whole school have had an impact on student learning outcomes. The message is we need to have a shared responsibility with families and the wider community to help educate our children in our community. We have made progress in that attendance has improved from </w:t>
      </w:r>
      <w:r w:rsidR="00147065" w:rsidRPr="00EA6D64">
        <w:rPr>
          <w:rFonts w:ascii="Arial" w:hAnsi="Arial" w:cs="Arial"/>
          <w:sz w:val="16"/>
          <w:szCs w:val="16"/>
        </w:rPr>
        <w:t>75 per cent in 2010</w:t>
      </w:r>
      <w:r w:rsidRPr="00EA6D64">
        <w:rPr>
          <w:rFonts w:ascii="Arial" w:hAnsi="Arial" w:cs="Arial"/>
          <w:sz w:val="16"/>
          <w:szCs w:val="16"/>
        </w:rPr>
        <w:t xml:space="preserve"> to 84</w:t>
      </w:r>
      <w:r w:rsidR="00147065" w:rsidRPr="00EA6D64">
        <w:rPr>
          <w:rFonts w:ascii="Arial" w:hAnsi="Arial" w:cs="Arial"/>
          <w:sz w:val="16"/>
          <w:szCs w:val="16"/>
        </w:rPr>
        <w:t>.2 per cent in 2014</w:t>
      </w:r>
      <w:r w:rsidRPr="00EA6D64">
        <w:rPr>
          <w:rFonts w:ascii="Arial" w:hAnsi="Arial" w:cs="Arial"/>
          <w:sz w:val="16"/>
          <w:szCs w:val="16"/>
        </w:rPr>
        <w:t>. The Attendance Campaign, started in June 2011, has brought the school and community together to address this issue.</w:t>
      </w:r>
    </w:p>
    <w:p w:rsidR="000B4DC1" w:rsidRPr="00EA6D64" w:rsidRDefault="000B4DC1" w:rsidP="000B4DC1">
      <w:pPr>
        <w:pStyle w:val="TableTextLeft"/>
        <w:rPr>
          <w:rFonts w:ascii="Arial" w:hAnsi="Arial" w:cs="Arial"/>
          <w:sz w:val="16"/>
          <w:szCs w:val="16"/>
        </w:rPr>
      </w:pPr>
      <w:r w:rsidRPr="00EA6D64">
        <w:rPr>
          <w:rFonts w:ascii="Arial" w:hAnsi="Arial" w:cs="Arial"/>
          <w:sz w:val="16"/>
          <w:szCs w:val="16"/>
        </w:rPr>
        <w:t>Our aim has been to change the culture of defeat in the school and celebrate the many positive aspects of both the students and the school as a whole. School Wide Positive Behaviour Support has been another initiative which has had an impact on the school and community.  By developing a culture of respect and the continuous recognition of students and staff achievements has seen improved relationships between</w:t>
      </w:r>
      <w:r w:rsidRPr="000B4DC1">
        <w:rPr>
          <w:rFonts w:asciiTheme="minorHAnsi" w:hAnsiTheme="minorHAnsi" w:cs="Arial"/>
          <w:sz w:val="16"/>
          <w:szCs w:val="16"/>
        </w:rPr>
        <w:t xml:space="preserve"> </w:t>
      </w:r>
      <w:r w:rsidRPr="00EA6D64">
        <w:rPr>
          <w:rFonts w:ascii="Arial" w:hAnsi="Arial" w:cs="Arial"/>
          <w:sz w:val="16"/>
          <w:szCs w:val="16"/>
        </w:rPr>
        <w:t xml:space="preserve">staff, students and families. We have also seen an improvement in individual student achievement levels and family and community support for the school.  </w:t>
      </w:r>
    </w:p>
    <w:p w:rsidR="000B4DC1" w:rsidRPr="00EA6D64" w:rsidRDefault="000B4DC1" w:rsidP="000B4DC1">
      <w:pPr>
        <w:pStyle w:val="TableTextLeft"/>
        <w:rPr>
          <w:rFonts w:ascii="Arial" w:hAnsi="Arial" w:cs="Arial"/>
          <w:sz w:val="16"/>
          <w:szCs w:val="16"/>
        </w:rPr>
      </w:pPr>
    </w:p>
    <w:p w:rsidR="000B4DC1" w:rsidRPr="00EA6D64" w:rsidRDefault="000B4DC1" w:rsidP="000B4DC1">
      <w:pPr>
        <w:pStyle w:val="TableTextLeft"/>
        <w:numPr>
          <w:ilvl w:val="0"/>
          <w:numId w:val="2"/>
        </w:numPr>
        <w:spacing w:after="0"/>
        <w:rPr>
          <w:rFonts w:ascii="Arial" w:hAnsi="Arial" w:cs="Arial"/>
          <w:sz w:val="16"/>
          <w:szCs w:val="16"/>
        </w:rPr>
      </w:pPr>
      <w:r w:rsidRPr="00EA6D64">
        <w:rPr>
          <w:rFonts w:ascii="Arial" w:hAnsi="Arial" w:cs="Arial"/>
          <w:b/>
          <w:sz w:val="16"/>
          <w:szCs w:val="16"/>
        </w:rPr>
        <w:t>Attendance</w:t>
      </w:r>
      <w:r w:rsidRPr="00EA6D64">
        <w:rPr>
          <w:rFonts w:ascii="Arial" w:hAnsi="Arial" w:cs="Arial"/>
          <w:sz w:val="16"/>
          <w:szCs w:val="16"/>
        </w:rPr>
        <w:t>: - Creating a learning environment where students are engaged daily in an inclusive curriculum which values their cultural and language background.</w:t>
      </w:r>
    </w:p>
    <w:p w:rsidR="000B4DC1" w:rsidRPr="00EA6D64" w:rsidRDefault="000B4DC1" w:rsidP="000B4DC1">
      <w:pPr>
        <w:pStyle w:val="TableTextLeft"/>
        <w:numPr>
          <w:ilvl w:val="0"/>
          <w:numId w:val="2"/>
        </w:numPr>
        <w:rPr>
          <w:rFonts w:ascii="Arial" w:hAnsi="Arial" w:cs="Arial"/>
          <w:sz w:val="16"/>
          <w:szCs w:val="16"/>
        </w:rPr>
      </w:pPr>
      <w:r w:rsidRPr="00EA6D64">
        <w:rPr>
          <w:rFonts w:ascii="Arial" w:hAnsi="Arial" w:cs="Arial"/>
          <w:b/>
          <w:sz w:val="16"/>
          <w:szCs w:val="16"/>
        </w:rPr>
        <w:t>Improving learning outcomes in Literacy: -</w:t>
      </w:r>
      <w:r w:rsidRPr="00EA6D64">
        <w:rPr>
          <w:rFonts w:ascii="Arial" w:hAnsi="Arial" w:cs="Arial"/>
          <w:sz w:val="16"/>
          <w:szCs w:val="16"/>
        </w:rPr>
        <w:t xml:space="preserve"> Developing reading and comprehension skills where students are meeting basic literacy skills to engage successfully in the school program.</w:t>
      </w:r>
    </w:p>
    <w:p w:rsidR="000B4DC1" w:rsidRPr="00EA6D64" w:rsidRDefault="000B4DC1" w:rsidP="000B4DC1">
      <w:pPr>
        <w:pStyle w:val="TableTextLeft"/>
        <w:numPr>
          <w:ilvl w:val="0"/>
          <w:numId w:val="2"/>
        </w:numPr>
        <w:rPr>
          <w:rFonts w:ascii="Arial" w:hAnsi="Arial" w:cs="Arial"/>
          <w:sz w:val="16"/>
          <w:szCs w:val="16"/>
        </w:rPr>
      </w:pPr>
      <w:r w:rsidRPr="00EA6D64">
        <w:rPr>
          <w:rFonts w:ascii="Arial" w:hAnsi="Arial" w:cs="Arial"/>
          <w:b/>
          <w:sz w:val="16"/>
          <w:szCs w:val="16"/>
        </w:rPr>
        <w:t>Early Years (Transition from home to school): -</w:t>
      </w:r>
      <w:r w:rsidRPr="00EA6D64">
        <w:rPr>
          <w:rFonts w:ascii="Arial" w:hAnsi="Arial" w:cs="Arial"/>
          <w:sz w:val="16"/>
          <w:szCs w:val="16"/>
        </w:rPr>
        <w:t xml:space="preserve"> Promoting and strengthening a child’s skill development to ensure they are ‘school ready’ and ‘teachable’ when they start Prep (Rainbow Kids and Bright Sparks Playgroups). This will continue with continued partnership with other Early Years programs in the community (Mums and Bubs, and Day Care) </w:t>
      </w:r>
    </w:p>
    <w:p w:rsidR="000B4DC1" w:rsidRPr="00EA6D64" w:rsidRDefault="000B4DC1" w:rsidP="000B4DC1">
      <w:pPr>
        <w:pStyle w:val="TableTextLeft"/>
        <w:numPr>
          <w:ilvl w:val="0"/>
          <w:numId w:val="2"/>
        </w:numPr>
        <w:rPr>
          <w:rFonts w:ascii="Arial" w:hAnsi="Arial" w:cs="Arial"/>
          <w:sz w:val="16"/>
          <w:szCs w:val="16"/>
        </w:rPr>
      </w:pPr>
      <w:r w:rsidRPr="00EA6D64">
        <w:rPr>
          <w:rFonts w:ascii="Arial" w:hAnsi="Arial" w:cs="Arial"/>
          <w:b/>
          <w:sz w:val="16"/>
          <w:szCs w:val="16"/>
        </w:rPr>
        <w:t xml:space="preserve">Senior Pathways for students: - </w:t>
      </w:r>
      <w:r w:rsidRPr="00EA6D64">
        <w:rPr>
          <w:rFonts w:ascii="Arial" w:hAnsi="Arial" w:cs="Arial"/>
          <w:sz w:val="16"/>
          <w:szCs w:val="16"/>
        </w:rPr>
        <w:t xml:space="preserve">Supporting young people make a successful transition from school to work or further study. </w:t>
      </w:r>
    </w:p>
    <w:p w:rsidR="000B4DC1" w:rsidRPr="00EA6D64" w:rsidRDefault="000B4DC1" w:rsidP="000B4DC1">
      <w:pPr>
        <w:pStyle w:val="TableTextLeft"/>
        <w:numPr>
          <w:ilvl w:val="0"/>
          <w:numId w:val="2"/>
        </w:numPr>
        <w:rPr>
          <w:rFonts w:ascii="Arial" w:hAnsi="Arial" w:cs="Arial"/>
          <w:sz w:val="16"/>
          <w:szCs w:val="16"/>
        </w:rPr>
      </w:pPr>
      <w:r w:rsidRPr="00EA6D64">
        <w:rPr>
          <w:rFonts w:ascii="Arial" w:hAnsi="Arial" w:cs="Arial"/>
          <w:b/>
          <w:sz w:val="16"/>
          <w:szCs w:val="16"/>
        </w:rPr>
        <w:t>Community Partnerships: -</w:t>
      </w:r>
      <w:r w:rsidRPr="00EA6D64">
        <w:rPr>
          <w:rFonts w:ascii="Arial" w:hAnsi="Arial" w:cs="Arial"/>
          <w:sz w:val="16"/>
          <w:szCs w:val="16"/>
        </w:rPr>
        <w:t xml:space="preserve"> Building Community confidence in the capability of the school and working together to educate each child.</w:t>
      </w:r>
    </w:p>
    <w:p w:rsidR="000B4DC1" w:rsidRPr="00EA6D64" w:rsidRDefault="000B4DC1" w:rsidP="000B4DC1">
      <w:pPr>
        <w:pStyle w:val="TableTextLeft"/>
        <w:numPr>
          <w:ilvl w:val="0"/>
          <w:numId w:val="2"/>
        </w:numPr>
        <w:rPr>
          <w:rFonts w:ascii="Arial" w:hAnsi="Arial" w:cs="Arial"/>
          <w:sz w:val="16"/>
          <w:szCs w:val="16"/>
        </w:rPr>
      </w:pPr>
      <w:r w:rsidRPr="00EA6D64">
        <w:rPr>
          <w:rFonts w:ascii="Arial" w:hAnsi="Arial" w:cs="Arial"/>
          <w:b/>
          <w:sz w:val="16"/>
          <w:szCs w:val="16"/>
        </w:rPr>
        <w:lastRenderedPageBreak/>
        <w:t>Student and staff wellbeing:-</w:t>
      </w:r>
      <w:r w:rsidRPr="00EA6D64">
        <w:rPr>
          <w:rFonts w:ascii="Arial" w:hAnsi="Arial" w:cs="Arial"/>
          <w:sz w:val="16"/>
          <w:szCs w:val="16"/>
        </w:rPr>
        <w:t xml:space="preserve"> The school promotes the social inclusion and reduces the educational disadvantage of children, especially Indigenous children</w:t>
      </w:r>
    </w:p>
    <w:p w:rsidR="000B4DC1" w:rsidRPr="00EA6D64" w:rsidRDefault="000B4DC1" w:rsidP="00A03FE9">
      <w:pPr>
        <w:pStyle w:val="TableTextLeft"/>
        <w:numPr>
          <w:ilvl w:val="0"/>
          <w:numId w:val="2"/>
        </w:numPr>
        <w:rPr>
          <w:rStyle w:val="HiddenTextCharChar"/>
          <w:rFonts w:ascii="Arial" w:hAnsi="Arial" w:cs="Arial"/>
          <w:color w:val="000000"/>
          <w:spacing w:val="0"/>
          <w:sz w:val="16"/>
          <w:szCs w:val="16"/>
          <w:lang w:val="en-AU" w:eastAsia="en-AU"/>
        </w:rPr>
      </w:pPr>
      <w:r w:rsidRPr="00EA6D64">
        <w:rPr>
          <w:rFonts w:ascii="Arial" w:hAnsi="Arial" w:cs="Arial"/>
          <w:b/>
          <w:sz w:val="16"/>
          <w:szCs w:val="16"/>
        </w:rPr>
        <w:t>Building workforce capacity: -</w:t>
      </w:r>
      <w:r w:rsidRPr="00EA6D64">
        <w:rPr>
          <w:rFonts w:ascii="Arial" w:hAnsi="Arial" w:cs="Arial"/>
          <w:sz w:val="16"/>
          <w:szCs w:val="16"/>
        </w:rPr>
        <w:t xml:space="preserve"> The focus being explicit teaching, coaching and mentoring and data analysis.</w:t>
      </w:r>
    </w:p>
    <w:p w:rsidR="00C32634" w:rsidRPr="00CD4C33" w:rsidRDefault="00B07CEB" w:rsidP="00CD4C33">
      <w:pPr>
        <w:pStyle w:val="Heading2"/>
        <w:rPr>
          <w:rStyle w:val="HiddenTextCharChar"/>
          <w:rFonts w:ascii="Arial" w:hAnsi="Arial"/>
          <w:color w:val="000000"/>
          <w:spacing w:val="0"/>
          <w:sz w:val="20"/>
          <w:szCs w:val="20"/>
          <w:lang w:val="en-AU"/>
        </w:rPr>
      </w:pPr>
      <w:r w:rsidRPr="001B69BF">
        <w:t>Future outlook</w:t>
      </w:r>
    </w:p>
    <w:p w:rsidR="00CE6970" w:rsidRDefault="00CE6970" w:rsidP="005A5F32">
      <w:p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 xml:space="preserve">To develop a </w:t>
      </w:r>
      <w:r w:rsidRPr="00356486">
        <w:rPr>
          <w:rStyle w:val="HiddenTextCharChar"/>
          <w:rFonts w:ascii="Arial" w:hAnsi="Arial"/>
          <w:b/>
          <w:color w:val="auto"/>
          <w:spacing w:val="0"/>
          <w:sz w:val="16"/>
          <w:szCs w:val="16"/>
        </w:rPr>
        <w:t>narrow, sharp</w:t>
      </w:r>
      <w:r>
        <w:rPr>
          <w:rStyle w:val="HiddenTextCharChar"/>
          <w:rFonts w:ascii="Arial" w:hAnsi="Arial"/>
          <w:color w:val="auto"/>
          <w:spacing w:val="0"/>
          <w:sz w:val="16"/>
          <w:szCs w:val="16"/>
        </w:rPr>
        <w:t xml:space="preserve"> and </w:t>
      </w:r>
      <w:r w:rsidRPr="00356486">
        <w:rPr>
          <w:rStyle w:val="HiddenTextCharChar"/>
          <w:rFonts w:ascii="Arial" w:hAnsi="Arial"/>
          <w:b/>
          <w:color w:val="auto"/>
          <w:spacing w:val="0"/>
          <w:sz w:val="16"/>
          <w:szCs w:val="16"/>
        </w:rPr>
        <w:t>deep</w:t>
      </w:r>
      <w:r>
        <w:rPr>
          <w:rStyle w:val="HiddenTextCharChar"/>
          <w:rFonts w:ascii="Arial" w:hAnsi="Arial"/>
          <w:color w:val="auto"/>
          <w:spacing w:val="0"/>
          <w:sz w:val="16"/>
          <w:szCs w:val="16"/>
        </w:rPr>
        <w:t xml:space="preserve"> </w:t>
      </w:r>
      <w:r w:rsidRPr="00356486">
        <w:rPr>
          <w:rStyle w:val="HiddenTextCharChar"/>
          <w:rFonts w:ascii="Arial" w:hAnsi="Arial"/>
          <w:b/>
          <w:color w:val="auto"/>
          <w:spacing w:val="0"/>
          <w:sz w:val="16"/>
          <w:szCs w:val="16"/>
        </w:rPr>
        <w:t>improvement agenda</w:t>
      </w:r>
      <w:r>
        <w:rPr>
          <w:rStyle w:val="HiddenTextCharChar"/>
          <w:rFonts w:ascii="Arial" w:hAnsi="Arial"/>
          <w:color w:val="auto"/>
          <w:spacing w:val="0"/>
          <w:sz w:val="16"/>
          <w:szCs w:val="16"/>
        </w:rPr>
        <w:t xml:space="preserve"> </w:t>
      </w:r>
      <w:r w:rsidR="00C32634">
        <w:rPr>
          <w:rStyle w:val="HiddenTextCharChar"/>
          <w:rFonts w:ascii="Arial" w:hAnsi="Arial"/>
          <w:color w:val="auto"/>
          <w:spacing w:val="0"/>
          <w:sz w:val="16"/>
          <w:szCs w:val="16"/>
        </w:rPr>
        <w:t xml:space="preserve">the school community was involved in a School Improvement Review </w:t>
      </w:r>
      <w:r>
        <w:rPr>
          <w:rStyle w:val="HiddenTextCharChar"/>
          <w:rFonts w:ascii="Arial" w:hAnsi="Arial"/>
          <w:color w:val="auto"/>
          <w:spacing w:val="0"/>
          <w:sz w:val="16"/>
          <w:szCs w:val="16"/>
        </w:rPr>
        <w:t>in Term One</w:t>
      </w:r>
      <w:r w:rsidR="00CD4C33">
        <w:rPr>
          <w:rStyle w:val="HiddenTextCharChar"/>
          <w:rFonts w:ascii="Arial" w:hAnsi="Arial"/>
          <w:color w:val="auto"/>
          <w:spacing w:val="0"/>
          <w:sz w:val="16"/>
          <w:szCs w:val="16"/>
        </w:rPr>
        <w:t xml:space="preserve"> 2015</w:t>
      </w:r>
      <w:r>
        <w:rPr>
          <w:rStyle w:val="HiddenTextCharChar"/>
          <w:rFonts w:ascii="Arial" w:hAnsi="Arial"/>
          <w:color w:val="auto"/>
          <w:spacing w:val="0"/>
          <w:sz w:val="16"/>
          <w:szCs w:val="16"/>
        </w:rPr>
        <w:t xml:space="preserve">. The final report provided by the </w:t>
      </w:r>
      <w:r w:rsidR="00356486">
        <w:rPr>
          <w:rStyle w:val="HiddenTextCharChar"/>
          <w:rFonts w:ascii="Arial" w:hAnsi="Arial"/>
          <w:color w:val="auto"/>
          <w:spacing w:val="0"/>
          <w:sz w:val="16"/>
          <w:szCs w:val="16"/>
        </w:rPr>
        <w:t xml:space="preserve">School Improvement </w:t>
      </w:r>
      <w:r w:rsidR="008660B4">
        <w:rPr>
          <w:rStyle w:val="HiddenTextCharChar"/>
          <w:rFonts w:ascii="Arial" w:hAnsi="Arial"/>
          <w:color w:val="auto"/>
          <w:spacing w:val="0"/>
          <w:sz w:val="16"/>
          <w:szCs w:val="16"/>
        </w:rPr>
        <w:t>Review T</w:t>
      </w:r>
      <w:r w:rsidR="00356486">
        <w:rPr>
          <w:rStyle w:val="HiddenTextCharChar"/>
          <w:rFonts w:ascii="Arial" w:hAnsi="Arial"/>
          <w:color w:val="auto"/>
          <w:spacing w:val="0"/>
          <w:sz w:val="16"/>
          <w:szCs w:val="16"/>
        </w:rPr>
        <w:t xml:space="preserve">eam </w:t>
      </w:r>
      <w:r>
        <w:rPr>
          <w:rStyle w:val="HiddenTextCharChar"/>
          <w:rFonts w:ascii="Arial" w:hAnsi="Arial"/>
          <w:color w:val="auto"/>
          <w:spacing w:val="0"/>
          <w:sz w:val="16"/>
          <w:szCs w:val="16"/>
        </w:rPr>
        <w:t xml:space="preserve">outlined </w:t>
      </w:r>
      <w:r w:rsidR="00455714">
        <w:rPr>
          <w:rStyle w:val="HiddenTextCharChar"/>
          <w:rFonts w:ascii="Arial" w:hAnsi="Arial"/>
          <w:color w:val="auto"/>
          <w:spacing w:val="0"/>
          <w:sz w:val="16"/>
          <w:szCs w:val="16"/>
        </w:rPr>
        <w:t xml:space="preserve">key </w:t>
      </w:r>
      <w:r w:rsidR="005A5F32">
        <w:rPr>
          <w:rStyle w:val="HiddenTextCharChar"/>
          <w:rFonts w:ascii="Arial" w:hAnsi="Arial"/>
          <w:color w:val="auto"/>
          <w:spacing w:val="0"/>
          <w:sz w:val="16"/>
          <w:szCs w:val="16"/>
        </w:rPr>
        <w:t xml:space="preserve">strategies which </w:t>
      </w:r>
      <w:proofErr w:type="spellStart"/>
      <w:r w:rsidR="005A5F32">
        <w:rPr>
          <w:rStyle w:val="HiddenTextCharChar"/>
          <w:rFonts w:ascii="Arial" w:hAnsi="Arial"/>
          <w:color w:val="auto"/>
          <w:spacing w:val="0"/>
          <w:sz w:val="16"/>
          <w:szCs w:val="16"/>
        </w:rPr>
        <w:t>prioritise</w:t>
      </w:r>
      <w:proofErr w:type="spellEnd"/>
      <w:r w:rsidR="005A5F32">
        <w:rPr>
          <w:rStyle w:val="HiddenTextCharChar"/>
          <w:rFonts w:ascii="Arial" w:hAnsi="Arial"/>
          <w:color w:val="auto"/>
          <w:spacing w:val="0"/>
          <w:sz w:val="16"/>
          <w:szCs w:val="16"/>
        </w:rPr>
        <w:t xml:space="preserve"> future direction for improvement. </w:t>
      </w:r>
    </w:p>
    <w:p w:rsidR="00CE6970" w:rsidRDefault="00CE6970" w:rsidP="005A5F32">
      <w:pPr>
        <w:spacing w:after="0" w:line="240" w:lineRule="auto"/>
        <w:rPr>
          <w:rStyle w:val="HiddenTextCharChar"/>
          <w:rFonts w:ascii="Arial" w:hAnsi="Arial"/>
          <w:color w:val="auto"/>
          <w:spacing w:val="0"/>
          <w:sz w:val="16"/>
          <w:szCs w:val="16"/>
        </w:rPr>
      </w:pPr>
    </w:p>
    <w:p w:rsidR="005A5F32" w:rsidRDefault="00CE6970" w:rsidP="005A5F32">
      <w:p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 xml:space="preserve">The </w:t>
      </w:r>
      <w:r w:rsidRPr="00356486">
        <w:rPr>
          <w:rStyle w:val="HiddenTextCharChar"/>
          <w:rFonts w:ascii="Arial" w:hAnsi="Arial"/>
          <w:b/>
          <w:color w:val="auto"/>
          <w:spacing w:val="0"/>
          <w:sz w:val="16"/>
          <w:szCs w:val="16"/>
        </w:rPr>
        <w:t>k</w:t>
      </w:r>
      <w:r w:rsidR="005A5F32" w:rsidRPr="00356486">
        <w:rPr>
          <w:rStyle w:val="HiddenTextCharChar"/>
          <w:rFonts w:ascii="Arial" w:hAnsi="Arial"/>
          <w:b/>
          <w:color w:val="auto"/>
          <w:spacing w:val="0"/>
          <w:sz w:val="16"/>
          <w:szCs w:val="16"/>
        </w:rPr>
        <w:t>ey improvement strategies</w:t>
      </w:r>
      <w:r w:rsidR="005A5F32">
        <w:rPr>
          <w:rStyle w:val="HiddenTextCharChar"/>
          <w:rFonts w:ascii="Arial" w:hAnsi="Arial"/>
          <w:color w:val="auto"/>
          <w:spacing w:val="0"/>
          <w:sz w:val="16"/>
          <w:szCs w:val="16"/>
        </w:rPr>
        <w:t xml:space="preserve"> </w:t>
      </w:r>
      <w:r w:rsidR="008660B4">
        <w:rPr>
          <w:rStyle w:val="HiddenTextCharChar"/>
          <w:rFonts w:ascii="Arial" w:hAnsi="Arial"/>
          <w:color w:val="auto"/>
          <w:spacing w:val="0"/>
          <w:sz w:val="16"/>
          <w:szCs w:val="16"/>
        </w:rPr>
        <w:t>identified are</w:t>
      </w:r>
      <w:r w:rsidR="005A5F32">
        <w:rPr>
          <w:rStyle w:val="HiddenTextCharChar"/>
          <w:rFonts w:ascii="Arial" w:hAnsi="Arial"/>
          <w:color w:val="auto"/>
          <w:spacing w:val="0"/>
          <w:sz w:val="16"/>
          <w:szCs w:val="16"/>
        </w:rPr>
        <w:t>:</w:t>
      </w:r>
    </w:p>
    <w:p w:rsidR="005A5F32" w:rsidRPr="00356486" w:rsidRDefault="005A5F32" w:rsidP="005A5F32">
      <w:pPr>
        <w:numPr>
          <w:ilvl w:val="0"/>
          <w:numId w:val="5"/>
        </w:numPr>
        <w:spacing w:after="0" w:line="240" w:lineRule="auto"/>
        <w:rPr>
          <w:rStyle w:val="HiddenTextCharChar"/>
          <w:rFonts w:ascii="Arial" w:hAnsi="Arial"/>
          <w:b/>
          <w:color w:val="auto"/>
          <w:spacing w:val="0"/>
          <w:sz w:val="16"/>
          <w:szCs w:val="16"/>
        </w:rPr>
      </w:pPr>
      <w:r w:rsidRPr="00356486">
        <w:rPr>
          <w:rStyle w:val="HiddenTextCharChar"/>
          <w:rFonts w:ascii="Arial" w:hAnsi="Arial"/>
          <w:b/>
          <w:color w:val="auto"/>
          <w:spacing w:val="0"/>
          <w:sz w:val="16"/>
          <w:szCs w:val="16"/>
        </w:rPr>
        <w:t>Attendance</w:t>
      </w:r>
    </w:p>
    <w:p w:rsidR="00CE6970" w:rsidRDefault="00CE6970" w:rsidP="00CE6970">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Seek innovative approaches to improve attendance</w:t>
      </w:r>
      <w:r w:rsidR="00CD4C33">
        <w:rPr>
          <w:rStyle w:val="HiddenTextCharChar"/>
          <w:rFonts w:ascii="Arial" w:hAnsi="Arial"/>
          <w:color w:val="auto"/>
          <w:spacing w:val="0"/>
          <w:sz w:val="16"/>
          <w:szCs w:val="16"/>
        </w:rPr>
        <w:t>.</w:t>
      </w:r>
    </w:p>
    <w:p w:rsidR="00CE6970" w:rsidRDefault="00CE6970" w:rsidP="00CE6970">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Review the students’ behaviour program to ensure it promotes a positive culture focused on student learning.</w:t>
      </w:r>
    </w:p>
    <w:p w:rsidR="00CE6970" w:rsidRDefault="00CE6970" w:rsidP="00CE6970">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Establish clear standards for student behaviour, supported by visual cues in classrooms.</w:t>
      </w:r>
    </w:p>
    <w:p w:rsidR="00CE6970" w:rsidRPr="00356486" w:rsidRDefault="00CE6970" w:rsidP="00CE6970">
      <w:pPr>
        <w:numPr>
          <w:ilvl w:val="0"/>
          <w:numId w:val="5"/>
        </w:numPr>
        <w:spacing w:after="0" w:line="240" w:lineRule="auto"/>
        <w:rPr>
          <w:rStyle w:val="HiddenTextCharChar"/>
          <w:rFonts w:ascii="Arial" w:hAnsi="Arial"/>
          <w:b/>
          <w:color w:val="auto"/>
          <w:spacing w:val="0"/>
          <w:sz w:val="16"/>
          <w:szCs w:val="16"/>
        </w:rPr>
      </w:pPr>
      <w:r w:rsidRPr="00356486">
        <w:rPr>
          <w:rStyle w:val="HiddenTextCharChar"/>
          <w:rFonts w:ascii="Arial" w:hAnsi="Arial"/>
          <w:b/>
          <w:color w:val="auto"/>
          <w:spacing w:val="0"/>
          <w:sz w:val="16"/>
          <w:szCs w:val="16"/>
        </w:rPr>
        <w:t>Teaching and Learning</w:t>
      </w:r>
    </w:p>
    <w:p w:rsidR="00356486" w:rsidRPr="00356486" w:rsidRDefault="00356486" w:rsidP="00356486">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A narrow, sharp and deep focus on reading which includes clear targets and timelines.</w:t>
      </w:r>
    </w:p>
    <w:p w:rsidR="00356486" w:rsidRDefault="00356486" w:rsidP="00CE6970">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Develop and implement a cohesive and sequential plan for curriculum delivery across the school.</w:t>
      </w:r>
    </w:p>
    <w:p w:rsidR="00356486" w:rsidRPr="00356486" w:rsidRDefault="00356486" w:rsidP="00356486">
      <w:pPr>
        <w:numPr>
          <w:ilvl w:val="0"/>
          <w:numId w:val="5"/>
        </w:numPr>
        <w:spacing w:after="0" w:line="240" w:lineRule="auto"/>
        <w:rPr>
          <w:rStyle w:val="HiddenTextCharChar"/>
          <w:rFonts w:ascii="Arial" w:hAnsi="Arial"/>
          <w:b/>
          <w:color w:val="auto"/>
          <w:spacing w:val="0"/>
          <w:sz w:val="16"/>
          <w:szCs w:val="16"/>
        </w:rPr>
      </w:pPr>
      <w:r w:rsidRPr="00356486">
        <w:rPr>
          <w:rStyle w:val="HiddenTextCharChar"/>
          <w:rFonts w:ascii="Arial" w:hAnsi="Arial"/>
          <w:b/>
          <w:color w:val="auto"/>
          <w:spacing w:val="0"/>
          <w:sz w:val="16"/>
          <w:szCs w:val="16"/>
        </w:rPr>
        <w:t>Staffing</w:t>
      </w:r>
    </w:p>
    <w:p w:rsidR="00356486" w:rsidRDefault="00356486" w:rsidP="00356486">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Engage regional support to develop a strategy which attracts skilled teachers and leaders and reduces the impact of staff turnover.</w:t>
      </w:r>
    </w:p>
    <w:p w:rsidR="00356486" w:rsidRDefault="00356486" w:rsidP="00356486">
      <w:pPr>
        <w:numPr>
          <w:ilvl w:val="1"/>
          <w:numId w:val="5"/>
        </w:numPr>
        <w:spacing w:after="0" w:line="240" w:lineRule="auto"/>
        <w:rPr>
          <w:rStyle w:val="HiddenTextCharChar"/>
          <w:rFonts w:ascii="Arial" w:hAnsi="Arial"/>
          <w:color w:val="auto"/>
          <w:spacing w:val="0"/>
          <w:sz w:val="16"/>
          <w:szCs w:val="16"/>
        </w:rPr>
      </w:pPr>
      <w:r>
        <w:rPr>
          <w:rStyle w:val="HiddenTextCharChar"/>
          <w:rFonts w:ascii="Arial" w:hAnsi="Arial"/>
          <w:color w:val="auto"/>
          <w:spacing w:val="0"/>
          <w:sz w:val="16"/>
          <w:szCs w:val="16"/>
        </w:rPr>
        <w:t>Implement a systemic induction program for new and beginning teachers.</w:t>
      </w:r>
    </w:p>
    <w:p w:rsidR="00356486" w:rsidRPr="00FF46A0" w:rsidRDefault="00356486" w:rsidP="00356486">
      <w:pPr>
        <w:spacing w:after="0" w:line="240" w:lineRule="auto"/>
        <w:rPr>
          <w:rStyle w:val="HiddenTextCharChar"/>
          <w:rFonts w:ascii="Arial" w:hAnsi="Arial"/>
          <w:color w:val="auto"/>
          <w:spacing w:val="0"/>
          <w:sz w:val="16"/>
          <w:szCs w:val="16"/>
        </w:rPr>
      </w:pPr>
    </w:p>
    <w:p w:rsidR="00FF46A0" w:rsidRPr="001B69BF" w:rsidRDefault="00FF46A0" w:rsidP="00A03FE9">
      <w:pPr>
        <w:spacing w:line="240" w:lineRule="auto"/>
        <w:rPr>
          <w:rStyle w:val="HiddenTextCharChar"/>
          <w:rFonts w:ascii="Arial" w:hAnsi="Arial"/>
          <w:color w:val="auto"/>
          <w:spacing w:val="0"/>
          <w:sz w:val="16"/>
          <w:szCs w:val="16"/>
        </w:rPr>
      </w:pPr>
    </w:p>
    <w:p w:rsidR="00B07CEB" w:rsidRPr="001B69BF" w:rsidRDefault="00B07CEB" w:rsidP="001A37B5">
      <w:pPr>
        <w:spacing w:after="0" w:line="240" w:lineRule="auto"/>
        <w:rPr>
          <w:rStyle w:val="HiddenTextCharChar"/>
          <w:rFonts w:ascii="Arial" w:hAnsi="Arial"/>
          <w:color w:val="auto"/>
          <w:spacing w:val="0"/>
          <w:sz w:val="4"/>
          <w:szCs w:val="4"/>
        </w:rPr>
      </w:pPr>
      <w:r w:rsidRPr="001B69BF">
        <w:rPr>
          <w:rStyle w:val="HiddenTextCharChar"/>
          <w:rFonts w:ascii="Arial" w:hAnsi="Arial"/>
          <w:color w:val="auto"/>
          <w:spacing w:val="0"/>
          <w:sz w:val="16"/>
          <w:szCs w:val="16"/>
        </w:rPr>
        <w:br w:type="page"/>
      </w:r>
    </w:p>
    <w:tbl>
      <w:tblPr>
        <w:tblW w:w="9214" w:type="dxa"/>
        <w:tblInd w:w="108" w:type="dxa"/>
        <w:shd w:val="clear" w:color="auto" w:fill="2B5CAA"/>
        <w:tblLook w:val="0000" w:firstRow="0" w:lastRow="0" w:firstColumn="0" w:lastColumn="0" w:noHBand="0" w:noVBand="0"/>
      </w:tblPr>
      <w:tblGrid>
        <w:gridCol w:w="9214"/>
      </w:tblGrid>
      <w:tr w:rsidR="00B07CEB" w:rsidRPr="001B69BF" w:rsidTr="00605D67">
        <w:tc>
          <w:tcPr>
            <w:tcW w:w="9214" w:type="dxa"/>
            <w:shd w:val="clear" w:color="auto" w:fill="1B4989"/>
          </w:tcPr>
          <w:p w:rsidR="00B07CEB" w:rsidRPr="001B69BF" w:rsidRDefault="00B07CEB" w:rsidP="00A03FE9">
            <w:pPr>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lastRenderedPageBreak/>
              <w:t>Our school at a glance</w:t>
            </w:r>
          </w:p>
        </w:tc>
      </w:tr>
      <w:tr w:rsidR="00B07CEB" w:rsidRPr="001B69BF" w:rsidTr="00605D67">
        <w:tc>
          <w:tcPr>
            <w:tcW w:w="9214" w:type="dxa"/>
            <w:shd w:val="clear" w:color="auto" w:fill="DDDDDD"/>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07CEB" w:rsidRPr="001B69BF" w:rsidRDefault="00B07CEB" w:rsidP="00EB0A8D">
      <w:pPr>
        <w:pStyle w:val="Heading2"/>
      </w:pPr>
      <w:r w:rsidRPr="001B69BF">
        <w:t>School Profile</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1B69BF">
        <w:rPr>
          <w:rFonts w:ascii="Arial" w:eastAsia="Times New Roman" w:hAnsi="Arial" w:cs="Arial"/>
          <w:b/>
          <w:color w:val="000000"/>
          <w:sz w:val="20"/>
          <w:szCs w:val="20"/>
          <w:u w:color="FF0000"/>
          <w:lang w:eastAsia="en-US"/>
        </w:rPr>
        <w:t>Coeducational or single sex:    Coeducational</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1B69BF">
        <w:rPr>
          <w:rFonts w:ascii="Arial" w:eastAsia="Times New Roman" w:hAnsi="Arial" w:cs="Arial"/>
          <w:b/>
          <w:color w:val="000000"/>
          <w:sz w:val="20"/>
          <w:szCs w:val="20"/>
          <w:u w:color="FF0000"/>
          <w:lang w:eastAsia="en-US"/>
        </w:rPr>
        <w:t xml:space="preserve">Year levels offered in 2014:       </w:t>
      </w:r>
      <w:r w:rsidRPr="00241FE5">
        <w:rPr>
          <w:rFonts w:ascii="Arial" w:eastAsia="Times New Roman" w:hAnsi="Arial" w:cs="Arial"/>
          <w:b/>
          <w:noProof/>
          <w:color w:val="000000"/>
          <w:sz w:val="20"/>
          <w:szCs w:val="20"/>
          <w:u w:color="FF0000"/>
          <w:lang w:eastAsia="en-US"/>
        </w:rPr>
        <w:t>Early Childhood - Year 12</w:t>
      </w:r>
    </w:p>
    <w:p w:rsidR="00B07CEB" w:rsidRPr="001B69BF" w:rsidRDefault="00B07CEB" w:rsidP="00A03FE9">
      <w:pPr>
        <w:spacing w:line="240" w:lineRule="auto"/>
        <w:rPr>
          <w:rFonts w:ascii="Arial" w:eastAsia="Times New Roman" w:hAnsi="Arial" w:cs="Arial"/>
          <w:b/>
          <w:color w:val="000000"/>
          <w:sz w:val="20"/>
          <w:szCs w:val="16"/>
          <w:u w:color="FF0000"/>
          <w:lang w:eastAsia="en-US"/>
        </w:rPr>
      </w:pPr>
      <w:r w:rsidRPr="001B69BF">
        <w:rPr>
          <w:rFonts w:ascii="Arial" w:eastAsia="Times New Roman" w:hAnsi="Arial" w:cs="Arial"/>
          <w:b/>
          <w:color w:val="000000"/>
          <w:sz w:val="20"/>
          <w:szCs w:val="16"/>
          <w:u w:color="FF0000"/>
          <w:lang w:eastAsia="en-US"/>
        </w:rPr>
        <w:t>Total student enrolments for this school:</w:t>
      </w:r>
    </w:p>
    <w:tbl>
      <w:tblPr>
        <w:tblW w:w="4879" w:type="pct"/>
        <w:tblInd w:w="108" w:type="dxa"/>
        <w:tblBorders>
          <w:top w:val="single" w:sz="4" w:space="0" w:color="000080"/>
          <w:bottom w:val="single" w:sz="4" w:space="0" w:color="000080"/>
          <w:insideH w:val="single" w:sz="4" w:space="0" w:color="000080"/>
        </w:tblBorders>
        <w:tblLayout w:type="fixed"/>
        <w:tblLook w:val="01E0" w:firstRow="1" w:lastRow="1" w:firstColumn="1" w:lastColumn="1" w:noHBand="0" w:noVBand="0"/>
      </w:tblPr>
      <w:tblGrid>
        <w:gridCol w:w="1526"/>
        <w:gridCol w:w="2078"/>
        <w:gridCol w:w="1107"/>
        <w:gridCol w:w="2077"/>
        <w:gridCol w:w="2182"/>
      </w:tblGrid>
      <w:tr w:rsidR="00B07CEB" w:rsidRPr="001B69BF" w:rsidTr="00A746F1">
        <w:tc>
          <w:tcPr>
            <w:tcW w:w="850" w:type="pct"/>
            <w:tcBorders>
              <w:top w:val="single" w:sz="4" w:space="0" w:color="000080"/>
            </w:tcBorders>
            <w:shd w:val="clear" w:color="auto" w:fill="EAF1DD"/>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1158" w:type="pct"/>
            <w:tcBorders>
              <w:top w:val="single" w:sz="4" w:space="0" w:color="000080"/>
            </w:tcBorders>
            <w:shd w:val="clear" w:color="auto" w:fill="EAF1DD"/>
            <w:vAlign w:val="bottom"/>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rPr>
            </w:pPr>
            <w:r w:rsidRPr="001B69BF">
              <w:rPr>
                <w:rFonts w:ascii="Arial" w:eastAsia="Times New Roman" w:hAnsi="Arial" w:cs="Arial"/>
                <w:color w:val="000000"/>
                <w:sz w:val="16"/>
                <w:szCs w:val="16"/>
                <w:u w:color="FF0000"/>
              </w:rPr>
              <w:t>Total</w:t>
            </w:r>
          </w:p>
        </w:tc>
        <w:tc>
          <w:tcPr>
            <w:tcW w:w="617" w:type="pct"/>
            <w:tcBorders>
              <w:top w:val="single" w:sz="4" w:space="0" w:color="000080"/>
            </w:tcBorders>
            <w:shd w:val="clear" w:color="auto" w:fill="EAF1DD"/>
            <w:vAlign w:val="bottom"/>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Girls</w:t>
            </w:r>
          </w:p>
        </w:tc>
        <w:tc>
          <w:tcPr>
            <w:tcW w:w="1158" w:type="pct"/>
            <w:tcBorders>
              <w:top w:val="single" w:sz="4" w:space="0" w:color="000080"/>
            </w:tcBorders>
            <w:shd w:val="clear" w:color="auto" w:fill="EAF1DD"/>
            <w:vAlign w:val="bottom"/>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Boys</w:t>
            </w:r>
          </w:p>
        </w:tc>
        <w:tc>
          <w:tcPr>
            <w:tcW w:w="1216" w:type="pct"/>
            <w:tcBorders>
              <w:top w:val="single" w:sz="4" w:space="0" w:color="000080"/>
            </w:tcBorders>
            <w:shd w:val="clear" w:color="auto" w:fill="EAF1DD"/>
          </w:tcPr>
          <w:p w:rsidR="00B07CEB" w:rsidRPr="001B69BF" w:rsidRDefault="00B07CEB"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Enrolment Continuity</w:t>
            </w:r>
          </w:p>
          <w:p w:rsidR="00B07CEB" w:rsidRPr="001B69BF" w:rsidRDefault="00B07CEB"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(Feb</w:t>
            </w:r>
            <w:r w:rsidRPr="001B69BF">
              <w:rPr>
                <w:rFonts w:ascii="Arial" w:eastAsia="Times New Roman" w:hAnsi="Arial" w:cs="Arial"/>
                <w:color w:val="000000"/>
                <w:sz w:val="16"/>
                <w:szCs w:val="16"/>
                <w:u w:color="FF0000"/>
                <w:lang w:eastAsia="en-US"/>
              </w:rPr>
              <w:t xml:space="preserve"> – Nov)</w:t>
            </w:r>
          </w:p>
        </w:tc>
      </w:tr>
      <w:tr w:rsidR="00B07CEB" w:rsidRPr="001B69BF" w:rsidTr="00A746F1">
        <w:trPr>
          <w:trHeight w:hRule="exact" w:val="397"/>
        </w:trPr>
        <w:tc>
          <w:tcPr>
            <w:tcW w:w="850" w:type="pct"/>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1158"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126</w:t>
            </w:r>
          </w:p>
        </w:tc>
        <w:tc>
          <w:tcPr>
            <w:tcW w:w="617"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72</w:t>
            </w:r>
          </w:p>
        </w:tc>
        <w:tc>
          <w:tcPr>
            <w:tcW w:w="1158"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54</w:t>
            </w:r>
          </w:p>
        </w:tc>
        <w:tc>
          <w:tcPr>
            <w:tcW w:w="1216" w:type="pct"/>
            <w:shd w:val="clear" w:color="auto" w:fill="auto"/>
          </w:tcPr>
          <w:p w:rsidR="00B07CEB" w:rsidRPr="001B69BF" w:rsidRDefault="00B07CEB"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83%</w:t>
            </w:r>
          </w:p>
        </w:tc>
      </w:tr>
      <w:tr w:rsidR="00B07CEB" w:rsidRPr="001B69BF" w:rsidTr="00A746F1">
        <w:trPr>
          <w:trHeight w:hRule="exact" w:val="397"/>
        </w:trPr>
        <w:tc>
          <w:tcPr>
            <w:tcW w:w="850" w:type="pct"/>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1158"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135</w:t>
            </w:r>
          </w:p>
        </w:tc>
        <w:tc>
          <w:tcPr>
            <w:tcW w:w="617"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76</w:t>
            </w:r>
          </w:p>
        </w:tc>
        <w:tc>
          <w:tcPr>
            <w:tcW w:w="1158"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59</w:t>
            </w:r>
          </w:p>
        </w:tc>
        <w:tc>
          <w:tcPr>
            <w:tcW w:w="1216" w:type="pct"/>
            <w:shd w:val="clear" w:color="auto" w:fill="auto"/>
          </w:tcPr>
          <w:p w:rsidR="00B07CEB" w:rsidRPr="001B69BF" w:rsidRDefault="00B07CEB"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89%</w:t>
            </w:r>
          </w:p>
        </w:tc>
      </w:tr>
      <w:tr w:rsidR="00B07CEB" w:rsidRPr="001B69BF" w:rsidTr="00A746F1">
        <w:trPr>
          <w:trHeight w:hRule="exact" w:val="397"/>
        </w:trPr>
        <w:tc>
          <w:tcPr>
            <w:tcW w:w="850" w:type="pct"/>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c>
          <w:tcPr>
            <w:tcW w:w="1158"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123</w:t>
            </w:r>
          </w:p>
        </w:tc>
        <w:tc>
          <w:tcPr>
            <w:tcW w:w="617"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73</w:t>
            </w:r>
          </w:p>
        </w:tc>
        <w:tc>
          <w:tcPr>
            <w:tcW w:w="1158" w:type="pct"/>
            <w:shd w:val="clear" w:color="auto" w:fill="auto"/>
            <w:noWrap/>
            <w:tcMar>
              <w:left w:w="0" w:type="dxa"/>
              <w:right w:w="0" w:type="dxa"/>
            </w:tcMar>
          </w:tcPr>
          <w:p w:rsidR="00B07CEB" w:rsidRPr="001B69BF" w:rsidRDefault="00B07CEB" w:rsidP="00A746F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50</w:t>
            </w:r>
          </w:p>
        </w:tc>
        <w:tc>
          <w:tcPr>
            <w:tcW w:w="1216" w:type="pct"/>
            <w:shd w:val="clear" w:color="auto" w:fill="auto"/>
          </w:tcPr>
          <w:p w:rsidR="00B07CEB" w:rsidRPr="001B69BF" w:rsidRDefault="00B07CEB" w:rsidP="00A03FE9">
            <w:pPr>
              <w:tabs>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78%</w:t>
            </w:r>
          </w:p>
        </w:tc>
      </w:tr>
    </w:tbl>
    <w:p w:rsidR="00B07CEB" w:rsidRPr="001B69BF" w:rsidRDefault="00B07CEB" w:rsidP="00A03FE9">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r w:rsidRPr="001B69BF">
        <w:rPr>
          <w:rFonts w:ascii="Arial" w:eastAsia="Times New Roman" w:hAnsi="Arial" w:cs="Arial"/>
          <w:color w:val="000000"/>
          <w:sz w:val="14"/>
          <w:szCs w:val="16"/>
          <w:u w:color="FF0000"/>
          <w:lang w:eastAsia="en-US"/>
        </w:rPr>
        <w:t>Student counts are based on the Census (August) enrolment collection.</w:t>
      </w:r>
    </w:p>
    <w:p w:rsidR="00B07CEB" w:rsidRPr="001B69BF" w:rsidRDefault="00B07CEB"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07CEB" w:rsidRPr="001B69BF" w:rsidRDefault="00B07CEB" w:rsidP="00EB0A8D">
      <w:pPr>
        <w:pStyle w:val="Heading2"/>
      </w:pPr>
      <w:r w:rsidRPr="001B69BF">
        <w:t>Characteristics of the student body:</w:t>
      </w:r>
    </w:p>
    <w:p w:rsidR="00EA6D64" w:rsidRPr="008660B4" w:rsidRDefault="00EA6D64" w:rsidP="008660B4">
      <w:pPr>
        <w:pStyle w:val="Normalnumbered"/>
        <w:rPr>
          <w:rStyle w:val="HiddenTextCharChar"/>
          <w:rFonts w:ascii="Arial" w:hAnsi="Arial" w:cs="Arial"/>
          <w:color w:val="000000"/>
          <w:spacing w:val="0"/>
          <w:sz w:val="16"/>
          <w:szCs w:val="16"/>
          <w:lang w:val="en-AU" w:eastAsia="en-AU"/>
        </w:rPr>
      </w:pPr>
      <w:r w:rsidRPr="001B0E20">
        <w:rPr>
          <w:rFonts w:ascii="Arial" w:hAnsi="Arial" w:cs="Arial"/>
          <w:sz w:val="16"/>
          <w:szCs w:val="16"/>
        </w:rPr>
        <w:t xml:space="preserve">Cunnamulla </w:t>
      </w:r>
      <w:r>
        <w:rPr>
          <w:rFonts w:ascii="Arial" w:hAnsi="Arial" w:cs="Arial"/>
          <w:sz w:val="16"/>
          <w:szCs w:val="16"/>
        </w:rPr>
        <w:t>P-12 State School</w:t>
      </w:r>
      <w:r w:rsidRPr="001B0E20">
        <w:rPr>
          <w:rFonts w:ascii="Arial" w:hAnsi="Arial" w:cs="Arial"/>
          <w:sz w:val="16"/>
          <w:szCs w:val="16"/>
        </w:rPr>
        <w:t xml:space="preserve"> </w:t>
      </w:r>
      <w:r>
        <w:rPr>
          <w:rFonts w:ascii="Arial" w:hAnsi="Arial" w:cs="Arial"/>
          <w:sz w:val="16"/>
          <w:szCs w:val="16"/>
        </w:rPr>
        <w:t xml:space="preserve">has been identified as a National Partnership Low Socio-economic Status School. It </w:t>
      </w:r>
      <w:r w:rsidRPr="001B0E20">
        <w:rPr>
          <w:rFonts w:ascii="Arial" w:hAnsi="Arial" w:cs="Arial"/>
          <w:sz w:val="16"/>
          <w:szCs w:val="16"/>
        </w:rPr>
        <w:t xml:space="preserve">draws its enrolments from the town itself and a few rural residences. </w:t>
      </w:r>
      <w:r>
        <w:rPr>
          <w:rFonts w:ascii="Arial" w:hAnsi="Arial" w:cs="Arial"/>
          <w:sz w:val="16"/>
          <w:szCs w:val="16"/>
        </w:rPr>
        <w:t>The</w:t>
      </w:r>
      <w:r w:rsidRPr="001B0E20">
        <w:rPr>
          <w:rFonts w:ascii="Arial" w:hAnsi="Arial" w:cs="Arial"/>
          <w:sz w:val="16"/>
          <w:szCs w:val="16"/>
        </w:rPr>
        <w:t xml:space="preserve"> school has an Indigenou</w:t>
      </w:r>
      <w:r>
        <w:rPr>
          <w:rFonts w:ascii="Arial" w:hAnsi="Arial" w:cs="Arial"/>
          <w:sz w:val="16"/>
          <w:szCs w:val="16"/>
        </w:rPr>
        <w:t>s population of approximately 89</w:t>
      </w:r>
      <w:r w:rsidRPr="001B0E20">
        <w:rPr>
          <w:rFonts w:ascii="Arial" w:hAnsi="Arial" w:cs="Arial"/>
          <w:sz w:val="16"/>
          <w:szCs w:val="16"/>
        </w:rPr>
        <w:t>%</w:t>
      </w:r>
      <w:r>
        <w:rPr>
          <w:rFonts w:ascii="Arial" w:hAnsi="Arial" w:cs="Arial"/>
          <w:sz w:val="16"/>
          <w:szCs w:val="16"/>
        </w:rPr>
        <w:t xml:space="preserve">. </w:t>
      </w:r>
      <w:r w:rsidRPr="001B0E20">
        <w:rPr>
          <w:rFonts w:ascii="Arial" w:hAnsi="Arial" w:cs="Arial"/>
          <w:sz w:val="16"/>
          <w:szCs w:val="16"/>
        </w:rPr>
        <w:t xml:space="preserve"> </w:t>
      </w:r>
      <w:r>
        <w:rPr>
          <w:rFonts w:ascii="Arial" w:hAnsi="Arial" w:cs="Arial"/>
          <w:sz w:val="16"/>
          <w:szCs w:val="16"/>
        </w:rPr>
        <w:t>M</w:t>
      </w:r>
      <w:r w:rsidRPr="001B0E20">
        <w:rPr>
          <w:rFonts w:ascii="Arial" w:hAnsi="Arial" w:cs="Arial"/>
          <w:sz w:val="16"/>
          <w:szCs w:val="16"/>
        </w:rPr>
        <w:t>any of our families are welfare dependant and students will often move to other communities to be with family members for some months and then return to our community. As a result, students have large gaps in their attendance which ultimately affects their learning.  Within the student body, a proportion of students have additional learning needs, including students with verified disabilities, students with learning difficulties and those who have specific gifts or talents.</w:t>
      </w:r>
      <w:r w:rsidR="008660B4">
        <w:rPr>
          <w:rFonts w:ascii="Arial" w:hAnsi="Arial" w:cs="Arial"/>
          <w:sz w:val="16"/>
          <w:szCs w:val="16"/>
        </w:rPr>
        <w:t xml:space="preserve"> </w:t>
      </w:r>
    </w:p>
    <w:p w:rsidR="00B07CEB" w:rsidRPr="001B69BF" w:rsidRDefault="00B07CEB"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07CEB" w:rsidRPr="001B69BF" w:rsidRDefault="00B07CEB" w:rsidP="00EB0A8D">
      <w:pPr>
        <w:pStyle w:val="Heading2"/>
      </w:pPr>
      <w:r w:rsidRPr="001B69BF">
        <w:t>Average class sizes</w:t>
      </w:r>
    </w:p>
    <w:tbl>
      <w:tblPr>
        <w:tblW w:w="4903" w:type="pct"/>
        <w:tblInd w:w="94" w:type="dxa"/>
        <w:tblBorders>
          <w:bottom w:val="single" w:sz="4" w:space="0" w:color="000080"/>
          <w:insideH w:val="single" w:sz="4" w:space="0" w:color="000080"/>
        </w:tblBorders>
        <w:tblLayout w:type="fixed"/>
        <w:tblLook w:val="01E0" w:firstRow="1" w:lastRow="1" w:firstColumn="1" w:lastColumn="1" w:noHBand="0" w:noVBand="0"/>
      </w:tblPr>
      <w:tblGrid>
        <w:gridCol w:w="3852"/>
        <w:gridCol w:w="1778"/>
        <w:gridCol w:w="1778"/>
        <w:gridCol w:w="1606"/>
      </w:tblGrid>
      <w:tr w:rsidR="00B07CEB" w:rsidRPr="001B69BF" w:rsidTr="0022430D">
        <w:trPr>
          <w:trHeight w:val="458"/>
          <w:tblHeader/>
        </w:trPr>
        <w:tc>
          <w:tcPr>
            <w:tcW w:w="2137" w:type="pct"/>
            <w:vMerge w:val="restart"/>
            <w:tcBorders>
              <w:top w:val="nil"/>
            </w:tcBorders>
            <w:shd w:val="clear" w:color="auto" w:fill="EAF1DD"/>
            <w:vAlign w:val="bottom"/>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Phase</w:t>
            </w:r>
          </w:p>
        </w:tc>
        <w:tc>
          <w:tcPr>
            <w:tcW w:w="2863" w:type="pct"/>
            <w:gridSpan w:val="3"/>
            <w:tcBorders>
              <w:top w:val="single" w:sz="4" w:space="0" w:color="000080"/>
            </w:tcBorders>
            <w:shd w:val="clear" w:color="auto" w:fill="EAF1DD"/>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Average Class Size</w:t>
            </w:r>
          </w:p>
        </w:tc>
      </w:tr>
      <w:tr w:rsidR="00B07CEB" w:rsidRPr="001B69BF" w:rsidTr="0022430D">
        <w:trPr>
          <w:trHeight w:val="457"/>
          <w:tblHeader/>
        </w:trPr>
        <w:tc>
          <w:tcPr>
            <w:tcW w:w="2137" w:type="pct"/>
            <w:vMerge/>
            <w:tcBorders>
              <w:top w:val="single" w:sz="4" w:space="0" w:color="000080"/>
            </w:tcBorders>
            <w:shd w:val="clear" w:color="auto" w:fill="EAF1DD"/>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c>
          <w:tcPr>
            <w:tcW w:w="986" w:type="pct"/>
            <w:shd w:val="clear" w:color="auto" w:fill="EAF1DD"/>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986" w:type="pct"/>
            <w:shd w:val="clear" w:color="auto" w:fill="EAF1DD"/>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890" w:type="pct"/>
            <w:shd w:val="clear" w:color="auto" w:fill="EAF1DD"/>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r>
      <w:tr w:rsidR="00B07CEB" w:rsidRPr="001B69BF" w:rsidTr="0064486E">
        <w:trPr>
          <w:trHeight w:hRule="exact" w:val="397"/>
        </w:trPr>
        <w:tc>
          <w:tcPr>
            <w:tcW w:w="2137" w:type="pct"/>
            <w:shd w:val="clear" w:color="auto" w:fill="auto"/>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Prep – Year 3</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19</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19</w:t>
            </w:r>
          </w:p>
        </w:tc>
        <w:tc>
          <w:tcPr>
            <w:tcW w:w="890"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17</w:t>
            </w:r>
          </w:p>
        </w:tc>
      </w:tr>
      <w:tr w:rsidR="00B07CEB" w:rsidRPr="001B69BF" w:rsidTr="0064486E">
        <w:trPr>
          <w:trHeight w:hRule="exact" w:val="397"/>
        </w:trPr>
        <w:tc>
          <w:tcPr>
            <w:tcW w:w="2137" w:type="pct"/>
            <w:shd w:val="clear" w:color="auto" w:fill="auto"/>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4 – Year 7 Primary</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15</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15</w:t>
            </w:r>
          </w:p>
        </w:tc>
        <w:tc>
          <w:tcPr>
            <w:tcW w:w="890"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15</w:t>
            </w:r>
          </w:p>
        </w:tc>
      </w:tr>
      <w:tr w:rsidR="00B07CEB" w:rsidRPr="001B69BF" w:rsidTr="0064486E">
        <w:trPr>
          <w:trHeight w:hRule="exact" w:val="397"/>
        </w:trPr>
        <w:tc>
          <w:tcPr>
            <w:tcW w:w="2137" w:type="pct"/>
            <w:shd w:val="clear" w:color="auto" w:fill="auto"/>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7 Secondary – Year 10</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14</w:t>
            </w:r>
          </w:p>
        </w:tc>
        <w:tc>
          <w:tcPr>
            <w:tcW w:w="890"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13</w:t>
            </w:r>
          </w:p>
        </w:tc>
      </w:tr>
      <w:tr w:rsidR="00B07CEB" w:rsidRPr="001B69BF" w:rsidTr="0064486E">
        <w:trPr>
          <w:trHeight w:hRule="exact" w:val="397"/>
        </w:trPr>
        <w:tc>
          <w:tcPr>
            <w:tcW w:w="2137" w:type="pct"/>
            <w:shd w:val="clear" w:color="auto" w:fill="auto"/>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Year 11 – Year 12</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w:t>
            </w:r>
          </w:p>
        </w:tc>
        <w:tc>
          <w:tcPr>
            <w:tcW w:w="986"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12</w:t>
            </w:r>
          </w:p>
        </w:tc>
        <w:tc>
          <w:tcPr>
            <w:tcW w:w="890" w:type="pct"/>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11</w:t>
            </w:r>
          </w:p>
        </w:tc>
      </w:tr>
    </w:tbl>
    <w:p w:rsidR="00B07CEB" w:rsidRPr="001B69BF" w:rsidRDefault="00B07CEB" w:rsidP="00A03FE9">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B07CEB" w:rsidRPr="001B69BF" w:rsidRDefault="00B07CEB" w:rsidP="00EB0A8D">
      <w:pPr>
        <w:pStyle w:val="Heading2"/>
      </w:pPr>
      <w:r w:rsidRPr="001B69BF">
        <w:t>School Disciplinary Absences</w:t>
      </w:r>
    </w:p>
    <w:p w:rsidR="00B07CEB" w:rsidRPr="001B69BF" w:rsidRDefault="00B07CEB" w:rsidP="00A03FE9">
      <w:pPr>
        <w:spacing w:after="0" w:line="240" w:lineRule="auto"/>
        <w:rPr>
          <w:rFonts w:ascii="Arial" w:hAnsi="Arial"/>
          <w:sz w:val="16"/>
          <w:szCs w:val="16"/>
          <w:lang w:val="en-US" w:eastAsia="en-US"/>
        </w:rPr>
      </w:pPr>
    </w:p>
    <w:tbl>
      <w:tblPr>
        <w:tblpPr w:leftFromText="180" w:rightFromText="180" w:vertAnchor="text" w:tblpXSpec="center" w:tblpY="1"/>
        <w:tblOverlap w:val="never"/>
        <w:tblW w:w="4917" w:type="pct"/>
        <w:tblBorders>
          <w:insideH w:val="single" w:sz="4" w:space="0" w:color="000080"/>
        </w:tblBorders>
        <w:tblLayout w:type="fixed"/>
        <w:tblLook w:val="01E0" w:firstRow="1" w:lastRow="1" w:firstColumn="1" w:lastColumn="1" w:noHBand="0" w:noVBand="0"/>
      </w:tblPr>
      <w:tblGrid>
        <w:gridCol w:w="4378"/>
        <w:gridCol w:w="1604"/>
        <w:gridCol w:w="1600"/>
        <w:gridCol w:w="1457"/>
      </w:tblGrid>
      <w:tr w:rsidR="00B07CEB" w:rsidRPr="001B69BF" w:rsidTr="007D4DA6">
        <w:trPr>
          <w:tblHeader/>
        </w:trPr>
        <w:tc>
          <w:tcPr>
            <w:tcW w:w="2422" w:type="pct"/>
            <w:vMerge w:val="restart"/>
            <w:tcBorders>
              <w:top w:val="nil"/>
              <w:left w:val="nil"/>
              <w:right w:val="nil"/>
            </w:tcBorders>
            <w:shd w:val="clear" w:color="auto" w:fill="EAF1DD"/>
            <w:noWrap/>
            <w:vAlign w:val="bottom"/>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r w:rsidRPr="001B69BF">
              <w:rPr>
                <w:rFonts w:ascii="Arial" w:eastAsia="Times New Roman" w:hAnsi="Arial" w:cs="Arial"/>
                <w:color w:val="000000"/>
                <w:sz w:val="16"/>
                <w:szCs w:val="16"/>
                <w:u w:color="FF0000"/>
              </w:rPr>
              <w:t>Disciplinary Absences</w:t>
            </w:r>
          </w:p>
        </w:tc>
        <w:tc>
          <w:tcPr>
            <w:tcW w:w="2578" w:type="pct"/>
            <w:gridSpan w:val="3"/>
            <w:tcBorders>
              <w:top w:val="single" w:sz="4" w:space="0" w:color="000080"/>
              <w:left w:val="nil"/>
              <w:bottom w:val="single" w:sz="4" w:space="0" w:color="000080"/>
              <w:right w:val="nil"/>
            </w:tcBorders>
            <w:shd w:val="clear" w:color="auto" w:fill="EAF1DD"/>
            <w:noWrap/>
          </w:tcPr>
          <w:p w:rsidR="00B07CEB" w:rsidRPr="001B69BF" w:rsidRDefault="00B07CEB" w:rsidP="00401132">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Count of Incidents</w:t>
            </w:r>
          </w:p>
        </w:tc>
      </w:tr>
      <w:tr w:rsidR="00B07CEB" w:rsidRPr="001B69BF" w:rsidTr="0039169D">
        <w:trPr>
          <w:tblHeader/>
        </w:trPr>
        <w:tc>
          <w:tcPr>
            <w:tcW w:w="2422" w:type="pct"/>
            <w:vMerge/>
            <w:tcBorders>
              <w:left w:val="nil"/>
              <w:bottom w:val="single" w:sz="4" w:space="0" w:color="000080"/>
              <w:right w:val="nil"/>
            </w:tcBorders>
            <w:shd w:val="clear" w:color="auto" w:fill="EAF1DD"/>
            <w:noWrap/>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87" w:type="pct"/>
            <w:tcBorders>
              <w:top w:val="single" w:sz="4" w:space="0" w:color="000080"/>
              <w:left w:val="nil"/>
              <w:bottom w:val="single" w:sz="4" w:space="0" w:color="000080"/>
              <w:right w:val="nil"/>
            </w:tcBorders>
            <w:shd w:val="clear" w:color="auto" w:fill="EAF1DD"/>
            <w:noWrap/>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2012</w:t>
            </w:r>
          </w:p>
        </w:tc>
        <w:tc>
          <w:tcPr>
            <w:tcW w:w="885" w:type="pct"/>
            <w:tcBorders>
              <w:top w:val="single" w:sz="4" w:space="0" w:color="000080"/>
              <w:left w:val="nil"/>
              <w:bottom w:val="single" w:sz="4" w:space="0" w:color="000080"/>
              <w:right w:val="dashed" w:sz="4" w:space="0" w:color="auto"/>
            </w:tcBorders>
            <w:shd w:val="clear" w:color="auto" w:fill="EAF1DD"/>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2013</w:t>
            </w:r>
          </w:p>
        </w:tc>
        <w:tc>
          <w:tcPr>
            <w:tcW w:w="806" w:type="pct"/>
            <w:tcBorders>
              <w:top w:val="single" w:sz="4" w:space="0" w:color="000080"/>
              <w:left w:val="dashed" w:sz="4" w:space="0" w:color="auto"/>
              <w:bottom w:val="single" w:sz="4" w:space="0" w:color="000080"/>
              <w:right w:val="nil"/>
            </w:tcBorders>
            <w:shd w:val="clear" w:color="auto" w:fill="EAF1DD"/>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2014*</w:t>
            </w:r>
          </w:p>
        </w:tc>
      </w:tr>
      <w:tr w:rsidR="00B07CEB" w:rsidRPr="001B69BF" w:rsidTr="0039169D">
        <w:trPr>
          <w:trHeight w:hRule="exact" w:val="397"/>
        </w:trPr>
        <w:tc>
          <w:tcPr>
            <w:tcW w:w="2422" w:type="pct"/>
            <w:tcBorders>
              <w:top w:val="single" w:sz="4" w:space="0" w:color="000080"/>
              <w:left w:val="nil"/>
              <w:bottom w:val="single" w:sz="4" w:space="0" w:color="000080"/>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Short Suspensions - 1 to 5 days </w:t>
            </w:r>
          </w:p>
        </w:tc>
        <w:tc>
          <w:tcPr>
            <w:tcW w:w="887" w:type="pct"/>
            <w:tcBorders>
              <w:top w:val="single" w:sz="4" w:space="0" w:color="000080"/>
              <w:left w:val="nil"/>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56</w:t>
            </w:r>
          </w:p>
        </w:tc>
        <w:tc>
          <w:tcPr>
            <w:tcW w:w="885" w:type="pct"/>
            <w:tcBorders>
              <w:top w:val="single" w:sz="4" w:space="0" w:color="000080"/>
              <w:left w:val="nil"/>
              <w:bottom w:val="single" w:sz="4" w:space="0" w:color="000080"/>
              <w:right w:val="dashed" w:sz="4" w:space="0" w:color="auto"/>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69</w:t>
            </w:r>
          </w:p>
        </w:tc>
        <w:tc>
          <w:tcPr>
            <w:tcW w:w="806" w:type="pct"/>
            <w:tcBorders>
              <w:top w:val="single" w:sz="4" w:space="0" w:color="000080"/>
              <w:left w:val="dashed" w:sz="4" w:space="0" w:color="auto"/>
              <w:bottom w:val="single" w:sz="4" w:space="0" w:color="000080"/>
              <w:right w:val="nil"/>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83</w:t>
            </w:r>
          </w:p>
        </w:tc>
      </w:tr>
      <w:tr w:rsidR="00B07CEB" w:rsidRPr="001B69BF" w:rsidTr="0039169D">
        <w:trPr>
          <w:trHeight w:hRule="exact" w:val="397"/>
        </w:trPr>
        <w:tc>
          <w:tcPr>
            <w:tcW w:w="2422" w:type="pct"/>
            <w:tcBorders>
              <w:top w:val="single" w:sz="4" w:space="0" w:color="000080"/>
              <w:left w:val="nil"/>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Long Suspensions - 6 to 20 days </w:t>
            </w:r>
          </w:p>
        </w:tc>
        <w:tc>
          <w:tcPr>
            <w:tcW w:w="887" w:type="pct"/>
            <w:tcBorders>
              <w:left w:val="nil"/>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w:t>
            </w:r>
          </w:p>
        </w:tc>
        <w:tc>
          <w:tcPr>
            <w:tcW w:w="885" w:type="pct"/>
            <w:tcBorders>
              <w:top w:val="single" w:sz="4" w:space="0" w:color="000080"/>
              <w:left w:val="nil"/>
              <w:bottom w:val="single" w:sz="4" w:space="0" w:color="000080"/>
              <w:right w:val="dashed" w:sz="4" w:space="0" w:color="auto"/>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7</w:t>
            </w:r>
          </w:p>
        </w:tc>
        <w:tc>
          <w:tcPr>
            <w:tcW w:w="806" w:type="pct"/>
            <w:tcBorders>
              <w:top w:val="single" w:sz="4" w:space="0" w:color="000080"/>
              <w:left w:val="dashed" w:sz="4" w:space="0" w:color="auto"/>
              <w:bottom w:val="single" w:sz="4" w:space="0" w:color="000080"/>
              <w:right w:val="nil"/>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w:t>
            </w:r>
          </w:p>
        </w:tc>
      </w:tr>
      <w:tr w:rsidR="00B07CEB" w:rsidRPr="001B69BF" w:rsidTr="0039169D">
        <w:trPr>
          <w:trHeight w:hRule="exact" w:val="397"/>
        </w:trPr>
        <w:tc>
          <w:tcPr>
            <w:tcW w:w="2422" w:type="pct"/>
            <w:tcBorders>
              <w:left w:val="nil"/>
              <w:bottom w:val="single" w:sz="4" w:space="0" w:color="000080"/>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Exclusions</w:t>
            </w:r>
            <w:r w:rsidRPr="001B69BF">
              <w:rPr>
                <w:rFonts w:ascii="Arial" w:eastAsia="Times New Roman" w:hAnsi="Arial" w:cs="Arial"/>
                <w:color w:val="000000"/>
                <w:sz w:val="16"/>
                <w:szCs w:val="16"/>
                <w:u w:color="FF0000"/>
                <w:vertAlign w:val="superscript"/>
                <w:lang w:eastAsia="en-US"/>
              </w:rPr>
              <w:t>#</w:t>
            </w:r>
            <w:r w:rsidRPr="001B69BF">
              <w:rPr>
                <w:rFonts w:ascii="Arial" w:eastAsia="Times New Roman" w:hAnsi="Arial" w:cs="Arial"/>
                <w:color w:val="000000"/>
                <w:sz w:val="16"/>
                <w:szCs w:val="16"/>
                <w:u w:color="FF0000"/>
                <w:lang w:eastAsia="en-US"/>
              </w:rPr>
              <w:t xml:space="preserve"> </w:t>
            </w:r>
          </w:p>
        </w:tc>
        <w:tc>
          <w:tcPr>
            <w:tcW w:w="887" w:type="pct"/>
            <w:tcBorders>
              <w:left w:val="nil"/>
              <w:bottom w:val="single" w:sz="4" w:space="0" w:color="000080"/>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w:t>
            </w:r>
          </w:p>
        </w:tc>
        <w:tc>
          <w:tcPr>
            <w:tcW w:w="885" w:type="pct"/>
            <w:tcBorders>
              <w:top w:val="single" w:sz="4" w:space="0" w:color="000080"/>
              <w:left w:val="nil"/>
              <w:bottom w:val="single" w:sz="4" w:space="0" w:color="000080"/>
              <w:right w:val="dashed" w:sz="4" w:space="0" w:color="auto"/>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w:t>
            </w:r>
          </w:p>
        </w:tc>
        <w:tc>
          <w:tcPr>
            <w:tcW w:w="806" w:type="pct"/>
            <w:tcBorders>
              <w:top w:val="single" w:sz="4" w:space="0" w:color="000080"/>
              <w:left w:val="dashed" w:sz="4" w:space="0" w:color="auto"/>
              <w:bottom w:val="single" w:sz="4" w:space="0" w:color="000080"/>
              <w:right w:val="nil"/>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w:t>
            </w:r>
          </w:p>
        </w:tc>
      </w:tr>
      <w:tr w:rsidR="00B07CEB" w:rsidRPr="001B69BF" w:rsidTr="0039169D">
        <w:trPr>
          <w:trHeight w:hRule="exact" w:val="397"/>
        </w:trPr>
        <w:tc>
          <w:tcPr>
            <w:tcW w:w="2422" w:type="pct"/>
            <w:tcBorders>
              <w:top w:val="single" w:sz="4" w:space="0" w:color="000080"/>
              <w:left w:val="nil"/>
              <w:bottom w:val="single" w:sz="4" w:space="0" w:color="000080"/>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Cancellations of Enrolment </w:t>
            </w:r>
          </w:p>
        </w:tc>
        <w:tc>
          <w:tcPr>
            <w:tcW w:w="887" w:type="pct"/>
            <w:tcBorders>
              <w:top w:val="single" w:sz="4" w:space="0" w:color="000080"/>
              <w:left w:val="nil"/>
              <w:bottom w:val="single" w:sz="4" w:space="0" w:color="000080"/>
              <w:right w:val="nil"/>
            </w:tcBorders>
            <w:shd w:val="clear" w:color="auto" w:fill="auto"/>
            <w:noWrap/>
          </w:tcPr>
          <w:p w:rsidR="00B07CEB" w:rsidRPr="001B69BF" w:rsidRDefault="00B07CEB" w:rsidP="00A03FE9">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w:t>
            </w:r>
          </w:p>
        </w:tc>
        <w:tc>
          <w:tcPr>
            <w:tcW w:w="885" w:type="pct"/>
            <w:tcBorders>
              <w:top w:val="single" w:sz="4" w:space="0" w:color="000080"/>
              <w:left w:val="nil"/>
              <w:bottom w:val="single" w:sz="4" w:space="0" w:color="000080"/>
              <w:right w:val="dashed" w:sz="4" w:space="0" w:color="auto"/>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0</w:t>
            </w:r>
          </w:p>
        </w:tc>
        <w:tc>
          <w:tcPr>
            <w:tcW w:w="806" w:type="pct"/>
            <w:tcBorders>
              <w:top w:val="single" w:sz="4" w:space="0" w:color="000080"/>
              <w:left w:val="dashed" w:sz="4" w:space="0" w:color="auto"/>
              <w:bottom w:val="single" w:sz="4" w:space="0" w:color="000080"/>
              <w:right w:val="nil"/>
            </w:tcBorders>
            <w:noWrap/>
          </w:tcPr>
          <w:p w:rsidR="00B07CEB" w:rsidRPr="001B69BF" w:rsidRDefault="00B07CEB" w:rsidP="00401132">
            <w:pPr>
              <w:tabs>
                <w:tab w:val="center" w:pos="4320"/>
                <w:tab w:val="right" w:pos="8640"/>
              </w:tabs>
              <w:spacing w:before="120" w:after="120" w:line="240" w:lineRule="auto"/>
              <w:ind w:right="170"/>
              <w:jc w:val="right"/>
              <w:outlineLvl w:val="2"/>
              <w:rPr>
                <w:rFonts w:ascii="Arial" w:eastAsia="Times New Roman" w:hAnsi="Arial" w:cs="Arial"/>
                <w:color w:val="000000"/>
                <w:sz w:val="16"/>
                <w:szCs w:val="16"/>
                <w:u w:color="FF0000"/>
                <w:lang w:eastAsia="en-US"/>
              </w:rPr>
            </w:pPr>
            <w:r w:rsidRPr="00241FE5">
              <w:rPr>
                <w:rFonts w:ascii="Arial" w:eastAsia="Times New Roman" w:hAnsi="Arial" w:cs="Arial"/>
                <w:noProof/>
                <w:color w:val="000000"/>
                <w:sz w:val="16"/>
                <w:szCs w:val="16"/>
                <w:u w:color="FF0000"/>
                <w:lang w:eastAsia="en-US"/>
              </w:rPr>
              <w:t>1</w:t>
            </w:r>
          </w:p>
        </w:tc>
      </w:tr>
    </w:tbl>
    <w:p w:rsidR="00B07CEB" w:rsidRPr="001B69BF" w:rsidRDefault="00B07CEB" w:rsidP="00A03FE9">
      <w:pPr>
        <w:spacing w:before="40" w:after="0"/>
        <w:rPr>
          <w:rFonts w:ascii="Arial" w:hAnsi="Arial" w:cs="Arial"/>
          <w:sz w:val="14"/>
          <w:szCs w:val="14"/>
        </w:rPr>
      </w:pPr>
      <w:r w:rsidRPr="001B69BF">
        <w:rPr>
          <w:rFonts w:ascii="Arial" w:hAnsi="Arial" w:cs="Arial"/>
          <w:sz w:val="14"/>
          <w:szCs w:val="14"/>
          <w:vertAlign w:val="superscript"/>
        </w:rPr>
        <w:t>#</w:t>
      </w:r>
      <w:r w:rsidRPr="001B69BF">
        <w:rPr>
          <w:rFonts w:ascii="Arial" w:hAnsi="Arial" w:cs="Arial"/>
          <w:sz w:val="14"/>
          <w:szCs w:val="14"/>
        </w:rPr>
        <w:t xml:space="preserve"> Exclusion is an abbreviated title which reflects suspensions with recommendations for exclusion, which may result in an exclusion or be set aside through an appeals process.</w:t>
      </w:r>
      <w:r w:rsidRPr="001B69BF">
        <w:rPr>
          <w:rFonts w:ascii="Arial" w:hAnsi="Arial" w:cs="Arial"/>
          <w:sz w:val="14"/>
          <w:szCs w:val="14"/>
        </w:rPr>
        <w:br/>
      </w:r>
      <w:r w:rsidRPr="001B69BF">
        <w:rPr>
          <w:rFonts w:ascii="Arial" w:hAnsi="Arial" w:cs="Arial"/>
          <w:sz w:val="14"/>
          <w:szCs w:val="14"/>
        </w:rPr>
        <w:lastRenderedPageBreak/>
        <w:t>* Caution should be used when comparing 2014 data with previous years SDA data as amendments to the disciplinary provisions in the Education (General Provisions) Act 2006, passed in late 2013, created a time series break.</w:t>
      </w:r>
      <w:r w:rsidRPr="001B69BF">
        <w:rPr>
          <w:rFonts w:ascii="Arial" w:hAnsi="Arial" w:cs="Arial"/>
          <w:sz w:val="14"/>
          <w:szCs w:val="14"/>
        </w:rPr>
        <w:br/>
      </w:r>
    </w:p>
    <w:p w:rsidR="00B07CEB" w:rsidRPr="001B69BF" w:rsidRDefault="00B07CEB" w:rsidP="00EB0A8D">
      <w:pPr>
        <w:pStyle w:val="Heading2"/>
      </w:pPr>
      <w:r w:rsidRPr="001B69BF">
        <w:t>Curriculum offerings</w:t>
      </w:r>
    </w:p>
    <w:p w:rsidR="00B07CEB" w:rsidRPr="001B69BF" w:rsidRDefault="00B07CEB" w:rsidP="00A03FE9">
      <w:pPr>
        <w:spacing w:line="240" w:lineRule="auto"/>
        <w:rPr>
          <w:rFonts w:ascii="Arial" w:hAnsi="Arial"/>
          <w:sz w:val="20"/>
          <w:szCs w:val="20"/>
          <w:lang w:val="en-US" w:eastAsia="en-US"/>
        </w:rPr>
      </w:pPr>
      <w:r w:rsidRPr="001B69BF">
        <w:rPr>
          <w:rFonts w:ascii="Arial" w:hAnsi="Arial"/>
          <w:b/>
          <w:sz w:val="20"/>
          <w:szCs w:val="20"/>
          <w:lang w:val="en-US" w:eastAsia="en-US"/>
        </w:rPr>
        <w:t>Our distinctive curriculum offerings</w:t>
      </w:r>
    </w:p>
    <w:p w:rsidR="007501CA" w:rsidRDefault="0076053D" w:rsidP="00CD4C33">
      <w:pPr>
        <w:pStyle w:val="BulletedList"/>
        <w:numPr>
          <w:ilvl w:val="0"/>
          <w:numId w:val="0"/>
        </w:numPr>
      </w:pPr>
      <w:r w:rsidRPr="0076053D">
        <w:t xml:space="preserve">Early Years: - </w:t>
      </w:r>
    </w:p>
    <w:p w:rsidR="007501CA" w:rsidRPr="007501CA" w:rsidRDefault="0076053D" w:rsidP="00200F3B">
      <w:pPr>
        <w:pStyle w:val="BulletedList"/>
        <w:numPr>
          <w:ilvl w:val="0"/>
          <w:numId w:val="6"/>
        </w:numPr>
      </w:pPr>
      <w:r w:rsidRPr="007501CA">
        <w:t>Early Intervention Indi</w:t>
      </w:r>
      <w:r w:rsidR="007501CA" w:rsidRPr="007501CA">
        <w:t>genous Playgroup (Rainbow Kids)</w:t>
      </w:r>
    </w:p>
    <w:p w:rsidR="007501CA" w:rsidRPr="007501CA" w:rsidRDefault="0076053D" w:rsidP="00200F3B">
      <w:pPr>
        <w:pStyle w:val="BulletedList"/>
        <w:numPr>
          <w:ilvl w:val="0"/>
          <w:numId w:val="6"/>
        </w:numPr>
      </w:pPr>
      <w:r w:rsidRPr="007501CA">
        <w:t>School Re</w:t>
      </w:r>
      <w:r w:rsidR="007501CA" w:rsidRPr="007501CA">
        <w:t>adiness Program (Bright Sparks)</w:t>
      </w:r>
    </w:p>
    <w:p w:rsidR="007501CA" w:rsidRPr="007501CA" w:rsidRDefault="007501CA" w:rsidP="00CD4C33">
      <w:pPr>
        <w:pStyle w:val="BulletedList"/>
        <w:numPr>
          <w:ilvl w:val="0"/>
          <w:numId w:val="0"/>
        </w:numPr>
      </w:pPr>
      <w:r w:rsidRPr="007501CA">
        <w:t>Primary: -</w:t>
      </w:r>
    </w:p>
    <w:p w:rsidR="007501CA" w:rsidRPr="007501CA" w:rsidRDefault="00CD4C33" w:rsidP="00200F3B">
      <w:pPr>
        <w:pStyle w:val="BulletedList"/>
        <w:numPr>
          <w:ilvl w:val="0"/>
          <w:numId w:val="6"/>
        </w:numPr>
      </w:pPr>
      <w:r>
        <w:t>Prep</w:t>
      </w:r>
      <w:r w:rsidR="007501CA" w:rsidRPr="007501CA">
        <w:t xml:space="preserve"> </w:t>
      </w:r>
    </w:p>
    <w:p w:rsidR="0076053D" w:rsidRPr="007501CA" w:rsidRDefault="007501CA" w:rsidP="00200F3B">
      <w:pPr>
        <w:pStyle w:val="BulletedList"/>
        <w:numPr>
          <w:ilvl w:val="0"/>
          <w:numId w:val="6"/>
        </w:numPr>
      </w:pPr>
      <w:r w:rsidRPr="007501CA">
        <w:t>Years 1/2, 3/4 and 5/6</w:t>
      </w:r>
    </w:p>
    <w:p w:rsidR="007501CA" w:rsidRDefault="007501CA" w:rsidP="00CD4C33">
      <w:pPr>
        <w:pStyle w:val="BulletedList"/>
        <w:numPr>
          <w:ilvl w:val="0"/>
          <w:numId w:val="0"/>
        </w:numPr>
      </w:pPr>
      <w:r>
        <w:t xml:space="preserve">Junior Secondary: - </w:t>
      </w:r>
    </w:p>
    <w:p w:rsidR="007501CA" w:rsidRPr="007501CA" w:rsidRDefault="007501CA" w:rsidP="00200F3B">
      <w:pPr>
        <w:pStyle w:val="BulletedList"/>
        <w:numPr>
          <w:ilvl w:val="0"/>
          <w:numId w:val="7"/>
        </w:numPr>
      </w:pPr>
      <w:r w:rsidRPr="007501CA">
        <w:t>Year 7 and</w:t>
      </w:r>
    </w:p>
    <w:p w:rsidR="0076053D" w:rsidRPr="007501CA" w:rsidRDefault="007501CA" w:rsidP="00200F3B">
      <w:pPr>
        <w:pStyle w:val="BulletedList"/>
        <w:numPr>
          <w:ilvl w:val="0"/>
          <w:numId w:val="7"/>
        </w:numPr>
      </w:pPr>
      <w:r w:rsidRPr="007501CA">
        <w:t>Year 8/9</w:t>
      </w:r>
    </w:p>
    <w:p w:rsidR="007501CA" w:rsidRDefault="0076053D" w:rsidP="00CD4C33">
      <w:pPr>
        <w:pStyle w:val="BulletedList"/>
        <w:numPr>
          <w:ilvl w:val="0"/>
          <w:numId w:val="0"/>
        </w:numPr>
      </w:pPr>
      <w:r w:rsidRPr="0076053D">
        <w:t xml:space="preserve">Senior Phase: - </w:t>
      </w:r>
    </w:p>
    <w:p w:rsidR="007501CA" w:rsidRPr="007501CA" w:rsidRDefault="0076053D" w:rsidP="00200F3B">
      <w:pPr>
        <w:pStyle w:val="BulletedList"/>
        <w:numPr>
          <w:ilvl w:val="0"/>
          <w:numId w:val="8"/>
        </w:numPr>
      </w:pPr>
      <w:r w:rsidRPr="007501CA">
        <w:t xml:space="preserve">10 and </w:t>
      </w:r>
    </w:p>
    <w:p w:rsidR="007501CA" w:rsidRDefault="0076053D" w:rsidP="00CD4C33">
      <w:pPr>
        <w:pStyle w:val="BulletedList"/>
        <w:numPr>
          <w:ilvl w:val="0"/>
          <w:numId w:val="8"/>
        </w:numPr>
      </w:pPr>
      <w:r w:rsidRPr="007501CA">
        <w:t>11/12 class groups</w:t>
      </w:r>
    </w:p>
    <w:p w:rsidR="00CD4C33" w:rsidRPr="0076053D" w:rsidRDefault="00CD4C33" w:rsidP="00CD4C33">
      <w:pPr>
        <w:pStyle w:val="BulletedList"/>
        <w:numPr>
          <w:ilvl w:val="0"/>
          <w:numId w:val="0"/>
        </w:numPr>
        <w:ind w:left="720"/>
      </w:pPr>
    </w:p>
    <w:p w:rsidR="0076053D" w:rsidRPr="0076053D" w:rsidRDefault="0076053D" w:rsidP="0076053D">
      <w:pPr>
        <w:rPr>
          <w:rFonts w:ascii="Arial" w:hAnsi="Arial" w:cs="Arial"/>
          <w:sz w:val="16"/>
          <w:szCs w:val="16"/>
        </w:rPr>
      </w:pPr>
      <w:r w:rsidRPr="0076053D">
        <w:rPr>
          <w:rFonts w:ascii="Arial" w:hAnsi="Arial" w:cs="Arial"/>
          <w:sz w:val="16"/>
          <w:szCs w:val="16"/>
        </w:rPr>
        <w:t>Students</w:t>
      </w:r>
      <w:r w:rsidR="007501CA">
        <w:rPr>
          <w:rFonts w:ascii="Arial" w:hAnsi="Arial" w:cs="Arial"/>
          <w:sz w:val="16"/>
          <w:szCs w:val="16"/>
        </w:rPr>
        <w:t xml:space="preserve"> across</w:t>
      </w:r>
      <w:r w:rsidRPr="0076053D">
        <w:rPr>
          <w:rFonts w:ascii="Arial" w:hAnsi="Arial" w:cs="Arial"/>
          <w:sz w:val="16"/>
          <w:szCs w:val="16"/>
        </w:rPr>
        <w:t xml:space="preserve"> the </w:t>
      </w:r>
      <w:r w:rsidR="007501CA">
        <w:rPr>
          <w:rFonts w:ascii="Arial" w:hAnsi="Arial" w:cs="Arial"/>
          <w:sz w:val="16"/>
          <w:szCs w:val="16"/>
        </w:rPr>
        <w:t>Primary and Junior Secondary</w:t>
      </w:r>
      <w:r w:rsidRPr="0076053D">
        <w:rPr>
          <w:rFonts w:ascii="Arial" w:hAnsi="Arial" w:cs="Arial"/>
          <w:sz w:val="16"/>
          <w:szCs w:val="16"/>
        </w:rPr>
        <w:t xml:space="preserve"> </w:t>
      </w:r>
      <w:r w:rsidR="007501CA">
        <w:rPr>
          <w:rFonts w:ascii="Arial" w:hAnsi="Arial" w:cs="Arial"/>
          <w:sz w:val="16"/>
          <w:szCs w:val="16"/>
        </w:rPr>
        <w:t xml:space="preserve">sectors </w:t>
      </w:r>
      <w:r w:rsidRPr="0076053D">
        <w:rPr>
          <w:rFonts w:ascii="Arial" w:hAnsi="Arial" w:cs="Arial"/>
          <w:sz w:val="16"/>
          <w:szCs w:val="16"/>
        </w:rPr>
        <w:t xml:space="preserve">have access to specialty lessons in the areas of Art, Health, Music, Science, History and Physical Education on a weekly basis. </w:t>
      </w:r>
    </w:p>
    <w:p w:rsidR="0060456F" w:rsidRDefault="0076053D" w:rsidP="00CD4C33">
      <w:pPr>
        <w:pStyle w:val="BulletedList"/>
        <w:numPr>
          <w:ilvl w:val="0"/>
          <w:numId w:val="0"/>
        </w:numPr>
      </w:pPr>
      <w:r w:rsidRPr="00CD4C33">
        <w:rPr>
          <w:b/>
          <w:i/>
        </w:rPr>
        <w:t>Senior Phase</w:t>
      </w:r>
      <w:r w:rsidRPr="00CD4C33">
        <w:rPr>
          <w:b/>
        </w:rPr>
        <w:t>:</w:t>
      </w:r>
      <w:r w:rsidRPr="0076053D">
        <w:t xml:space="preserve"> - </w:t>
      </w:r>
      <w:r w:rsidR="0060456F">
        <w:t>T</w:t>
      </w:r>
      <w:r w:rsidRPr="007501CA">
        <w:t xml:space="preserve">o ensure that our students are prepared for the path they choose after school, we offer two streams of subjects in years 11 and 12 (Authority and Non-Authority). Due to staffing numbers we have a limited number of Authority Subjects we </w:t>
      </w:r>
      <w:r w:rsidR="0060456F">
        <w:t xml:space="preserve">can </w:t>
      </w:r>
      <w:r w:rsidRPr="007501CA">
        <w:t xml:space="preserve">offer face to face. All students have an opportunity to access other Authority Subjects of their choice through other means such as School of Distance Education and </w:t>
      </w:r>
      <w:r w:rsidR="00CD4C33">
        <w:t>Virtual Schooling opportunities.</w:t>
      </w:r>
    </w:p>
    <w:p w:rsidR="00CD4C33" w:rsidRPr="007501CA" w:rsidRDefault="00CD4C33" w:rsidP="00CD4C33">
      <w:pPr>
        <w:pStyle w:val="BulletedList"/>
        <w:numPr>
          <w:ilvl w:val="0"/>
          <w:numId w:val="0"/>
        </w:numPr>
      </w:pPr>
    </w:p>
    <w:p w:rsidR="0076053D" w:rsidRPr="007501CA" w:rsidRDefault="0076053D" w:rsidP="00CD4C33">
      <w:pPr>
        <w:pStyle w:val="BulletedList"/>
        <w:numPr>
          <w:ilvl w:val="0"/>
          <w:numId w:val="0"/>
        </w:numPr>
      </w:pPr>
      <w:r w:rsidRPr="007501CA">
        <w:t xml:space="preserve">We currently have a strong School-Based Apprenticeship and Traineeship program with a number of senior students currently involved in accessing traineeships and work placement. Students </w:t>
      </w:r>
      <w:r w:rsidR="0060456F">
        <w:t>are</w:t>
      </w:r>
      <w:r w:rsidRPr="007501CA">
        <w:t xml:space="preserve"> also provided with opportunities to complete short courses which provide students with i</w:t>
      </w:r>
      <w:r w:rsidR="0060456F">
        <w:t>mmediate and practical success</w:t>
      </w:r>
      <w:r w:rsidRPr="007501CA">
        <w:t xml:space="preserve"> in their educational program.</w:t>
      </w:r>
    </w:p>
    <w:p w:rsidR="0076053D" w:rsidRPr="0076053D" w:rsidRDefault="0076053D" w:rsidP="00CD4C33">
      <w:pPr>
        <w:pStyle w:val="BulletedList"/>
        <w:numPr>
          <w:ilvl w:val="0"/>
          <w:numId w:val="0"/>
        </w:numPr>
      </w:pPr>
    </w:p>
    <w:p w:rsidR="00B07CEB" w:rsidRPr="0060456F" w:rsidRDefault="0076053D" w:rsidP="00A03FE9">
      <w:pPr>
        <w:spacing w:line="240" w:lineRule="auto"/>
        <w:rPr>
          <w:rFonts w:ascii="Arial" w:hAnsi="Arial" w:cs="Arial"/>
          <w:color w:val="FF0000"/>
          <w:sz w:val="16"/>
          <w:szCs w:val="16"/>
          <w:lang w:val="en-US" w:eastAsia="en-US"/>
        </w:rPr>
      </w:pPr>
      <w:r w:rsidRPr="0076053D">
        <w:rPr>
          <w:rFonts w:ascii="Arial" w:hAnsi="Arial" w:cs="Arial"/>
          <w:b/>
          <w:i/>
          <w:sz w:val="16"/>
          <w:szCs w:val="16"/>
        </w:rPr>
        <w:t>Special Education Class:</w:t>
      </w:r>
      <w:r w:rsidRPr="0076053D">
        <w:rPr>
          <w:rFonts w:ascii="Arial" w:hAnsi="Arial" w:cs="Arial"/>
          <w:sz w:val="16"/>
          <w:szCs w:val="16"/>
        </w:rPr>
        <w:t xml:space="preserve"> -</w:t>
      </w:r>
      <w:r w:rsidRPr="0076053D">
        <w:rPr>
          <w:rFonts w:ascii="Arial" w:hAnsi="Arial" w:cs="Arial"/>
          <w:b/>
          <w:sz w:val="16"/>
          <w:szCs w:val="16"/>
        </w:rPr>
        <w:t xml:space="preserve"> </w:t>
      </w:r>
      <w:r w:rsidRPr="0076053D">
        <w:rPr>
          <w:rFonts w:ascii="Arial" w:hAnsi="Arial" w:cs="Arial"/>
          <w:sz w:val="16"/>
          <w:szCs w:val="16"/>
        </w:rPr>
        <w:t>We offer support for students with special needs by providing in-class support and individual programs for all identified students. The students are integrated into mainstream classes with access to a full time Special Needs Teacher and quality teacher aide time. The Special Needs Teacher works closely with staff, parents/carers and other support agencies to ensure each child has access to programs that cater for their individual needs</w:t>
      </w:r>
      <w:r w:rsidR="0060456F">
        <w:rPr>
          <w:rFonts w:ascii="Arial" w:hAnsi="Arial" w:cs="Arial"/>
          <w:sz w:val="16"/>
          <w:szCs w:val="16"/>
        </w:rPr>
        <w:t>.</w:t>
      </w:r>
    </w:p>
    <w:p w:rsidR="00B07CEB" w:rsidRPr="001B69BF" w:rsidRDefault="00B07CEB" w:rsidP="00A03FE9">
      <w:pPr>
        <w:spacing w:line="240" w:lineRule="auto"/>
        <w:rPr>
          <w:rFonts w:ascii="Arial" w:hAnsi="Arial"/>
          <w:b/>
          <w:sz w:val="20"/>
          <w:szCs w:val="20"/>
          <w:lang w:val="en-US" w:eastAsia="en-US"/>
        </w:rPr>
      </w:pPr>
      <w:r w:rsidRPr="001B69BF">
        <w:rPr>
          <w:rFonts w:ascii="Arial" w:hAnsi="Arial"/>
          <w:b/>
          <w:sz w:val="20"/>
          <w:szCs w:val="20"/>
          <w:lang w:val="en-US" w:eastAsia="en-US"/>
        </w:rPr>
        <w:t>Extra curricula activities</w:t>
      </w:r>
    </w:p>
    <w:p w:rsidR="0060456F" w:rsidRDefault="0060456F" w:rsidP="0060456F">
      <w:pPr>
        <w:pStyle w:val="Heading3"/>
        <w:rPr>
          <w:rFonts w:ascii="Arial" w:hAnsi="Arial" w:cs="Arial"/>
          <w:b w:val="0"/>
          <w:color w:val="auto"/>
          <w:sz w:val="16"/>
          <w:szCs w:val="16"/>
        </w:rPr>
      </w:pPr>
      <w:r w:rsidRPr="0060456F">
        <w:rPr>
          <w:rFonts w:ascii="Arial" w:hAnsi="Arial" w:cs="Arial"/>
          <w:b w:val="0"/>
          <w:color w:val="auto"/>
          <w:sz w:val="16"/>
          <w:szCs w:val="16"/>
        </w:rPr>
        <w:t>Students at Cunnamulla P-12 State School participate in a variety of cultural, sporting and community events that provide opportunities to showcase their individual, team and whole school enthusiasm and talent.</w:t>
      </w:r>
      <w:r>
        <w:rPr>
          <w:rFonts w:ascii="Arial" w:hAnsi="Arial" w:cs="Arial"/>
          <w:b w:val="0"/>
          <w:color w:val="auto"/>
          <w:sz w:val="16"/>
          <w:szCs w:val="16"/>
        </w:rPr>
        <w:t xml:space="preserve"> </w:t>
      </w:r>
    </w:p>
    <w:p w:rsidR="0060456F" w:rsidRPr="0060456F" w:rsidRDefault="0060456F" w:rsidP="0060456F">
      <w:pPr>
        <w:pStyle w:val="Heading3"/>
        <w:rPr>
          <w:rFonts w:ascii="Arial" w:hAnsi="Arial" w:cs="Arial"/>
          <w:b w:val="0"/>
          <w:color w:val="auto"/>
          <w:sz w:val="16"/>
          <w:szCs w:val="16"/>
        </w:rPr>
      </w:pPr>
      <w:r>
        <w:rPr>
          <w:rFonts w:ascii="Arial" w:hAnsi="Arial" w:cs="Arial"/>
          <w:b w:val="0"/>
          <w:color w:val="auto"/>
          <w:sz w:val="16"/>
          <w:szCs w:val="16"/>
        </w:rPr>
        <w:t>These activities include:</w:t>
      </w:r>
    </w:p>
    <w:p w:rsidR="0060456F" w:rsidRPr="0060456F" w:rsidRDefault="0060456F" w:rsidP="00200F3B">
      <w:pPr>
        <w:pStyle w:val="BulletedList"/>
        <w:numPr>
          <w:ilvl w:val="0"/>
          <w:numId w:val="9"/>
        </w:numPr>
      </w:pPr>
      <w:r w:rsidRPr="0060456F">
        <w:t>Performing Arts Program</w:t>
      </w:r>
    </w:p>
    <w:p w:rsidR="0060456F" w:rsidRPr="0060456F" w:rsidRDefault="0060456F" w:rsidP="00200F3B">
      <w:pPr>
        <w:pStyle w:val="BulletedList"/>
        <w:numPr>
          <w:ilvl w:val="0"/>
          <w:numId w:val="9"/>
        </w:numPr>
      </w:pPr>
      <w:r w:rsidRPr="0060456F">
        <w:t>Early Years Reading Bug Program</w:t>
      </w:r>
    </w:p>
    <w:p w:rsidR="0060456F" w:rsidRPr="0060456F" w:rsidRDefault="0060456F" w:rsidP="00200F3B">
      <w:pPr>
        <w:pStyle w:val="BulletedList"/>
        <w:numPr>
          <w:ilvl w:val="0"/>
          <w:numId w:val="9"/>
        </w:numPr>
      </w:pPr>
      <w:r w:rsidRPr="0060456F">
        <w:t>Education Week Activities</w:t>
      </w:r>
    </w:p>
    <w:p w:rsidR="0060456F" w:rsidRPr="0060456F" w:rsidRDefault="0060456F" w:rsidP="00200F3B">
      <w:pPr>
        <w:pStyle w:val="BulletedList"/>
        <w:numPr>
          <w:ilvl w:val="0"/>
          <w:numId w:val="9"/>
        </w:numPr>
      </w:pPr>
      <w:r w:rsidRPr="0060456F">
        <w:t>Under 8’s Day</w:t>
      </w:r>
    </w:p>
    <w:p w:rsidR="0060456F" w:rsidRPr="0060456F" w:rsidRDefault="0060456F" w:rsidP="00200F3B">
      <w:pPr>
        <w:pStyle w:val="BulletedList"/>
        <w:numPr>
          <w:ilvl w:val="0"/>
          <w:numId w:val="9"/>
        </w:numPr>
      </w:pPr>
      <w:r w:rsidRPr="0060456F">
        <w:t xml:space="preserve">A variety of sporting opportunities such as athletics, swimming, netball, soccer, touch football and rugby league. </w:t>
      </w:r>
    </w:p>
    <w:p w:rsidR="0060456F" w:rsidRPr="0060456F" w:rsidRDefault="0060456F" w:rsidP="00200F3B">
      <w:pPr>
        <w:pStyle w:val="BulletedList"/>
        <w:numPr>
          <w:ilvl w:val="0"/>
          <w:numId w:val="9"/>
        </w:numPr>
      </w:pPr>
      <w:r w:rsidRPr="0060456F">
        <w:t>Cunnamulla Show</w:t>
      </w:r>
    </w:p>
    <w:p w:rsidR="0060456F" w:rsidRPr="0060456F" w:rsidRDefault="0060456F" w:rsidP="00200F3B">
      <w:pPr>
        <w:pStyle w:val="BulletedList"/>
        <w:numPr>
          <w:ilvl w:val="0"/>
          <w:numId w:val="9"/>
        </w:numPr>
      </w:pPr>
      <w:r w:rsidRPr="0060456F">
        <w:t xml:space="preserve">ANZAC Day </w:t>
      </w:r>
    </w:p>
    <w:p w:rsidR="0060456F" w:rsidRPr="0060456F" w:rsidRDefault="0060456F" w:rsidP="00200F3B">
      <w:pPr>
        <w:pStyle w:val="BulletedList"/>
        <w:numPr>
          <w:ilvl w:val="0"/>
          <w:numId w:val="9"/>
        </w:numPr>
      </w:pPr>
      <w:r w:rsidRPr="0060456F">
        <w:t xml:space="preserve">NAIDOC </w:t>
      </w:r>
    </w:p>
    <w:p w:rsidR="0060456F" w:rsidRPr="0060456F" w:rsidRDefault="0060456F" w:rsidP="00200F3B">
      <w:pPr>
        <w:pStyle w:val="BulletedList"/>
        <w:numPr>
          <w:ilvl w:val="0"/>
          <w:numId w:val="9"/>
        </w:numPr>
      </w:pPr>
      <w:r w:rsidRPr="0060456F">
        <w:t>Book Week Activities/Book Fair</w:t>
      </w:r>
    </w:p>
    <w:p w:rsidR="0060456F" w:rsidRPr="0060456F" w:rsidRDefault="0060456F" w:rsidP="00200F3B">
      <w:pPr>
        <w:pStyle w:val="BulletedList"/>
        <w:numPr>
          <w:ilvl w:val="0"/>
          <w:numId w:val="9"/>
        </w:numPr>
      </w:pPr>
      <w:r w:rsidRPr="0060456F">
        <w:t>Eagle Edge Solutions Sporting Chance Program</w:t>
      </w:r>
    </w:p>
    <w:p w:rsidR="0060456F" w:rsidRPr="0060456F" w:rsidRDefault="0060456F" w:rsidP="00200F3B">
      <w:pPr>
        <w:pStyle w:val="BulletedList"/>
        <w:numPr>
          <w:ilvl w:val="0"/>
          <w:numId w:val="9"/>
        </w:numPr>
        <w:rPr>
          <w:lang w:eastAsia="en-US"/>
        </w:rPr>
      </w:pPr>
      <w:r w:rsidRPr="0060456F">
        <w:t>Annual School Concert</w:t>
      </w:r>
    </w:p>
    <w:p w:rsidR="0060456F" w:rsidRPr="0060456F" w:rsidRDefault="0060456F" w:rsidP="00200F3B">
      <w:pPr>
        <w:pStyle w:val="BulletedList"/>
        <w:numPr>
          <w:ilvl w:val="0"/>
          <w:numId w:val="9"/>
        </w:numPr>
        <w:rPr>
          <w:lang w:eastAsia="en-US"/>
        </w:rPr>
      </w:pPr>
      <w:proofErr w:type="spellStart"/>
      <w:r w:rsidRPr="0060456F">
        <w:t>Yapunyah</w:t>
      </w:r>
      <w:proofErr w:type="spellEnd"/>
      <w:r w:rsidRPr="0060456F">
        <w:t xml:space="preserve"> Lodge Support</w:t>
      </w:r>
    </w:p>
    <w:p w:rsidR="0060456F" w:rsidRPr="0060456F" w:rsidRDefault="0060456F" w:rsidP="00200F3B">
      <w:pPr>
        <w:pStyle w:val="BulletedList"/>
        <w:numPr>
          <w:ilvl w:val="0"/>
          <w:numId w:val="9"/>
        </w:numPr>
        <w:rPr>
          <w:lang w:eastAsia="en-US"/>
        </w:rPr>
      </w:pPr>
      <w:r w:rsidRPr="0060456F">
        <w:t>Meals on Wheels</w:t>
      </w:r>
      <w:r w:rsidRPr="0060456F">
        <w:rPr>
          <w:rStyle w:val="HiddenTextCharChar"/>
          <w:b/>
        </w:rPr>
        <w:t xml:space="preserve"> </w:t>
      </w:r>
      <w:r w:rsidRPr="0060456F">
        <w:rPr>
          <w:noProof/>
        </w:rPr>
        <w:t xml:space="preserve"> </w:t>
      </w:r>
    </w:p>
    <w:p w:rsidR="0060456F" w:rsidRPr="0060456F" w:rsidRDefault="0060456F" w:rsidP="00200F3B">
      <w:pPr>
        <w:pStyle w:val="BulletedList"/>
        <w:numPr>
          <w:ilvl w:val="0"/>
          <w:numId w:val="9"/>
        </w:numPr>
        <w:rPr>
          <w:lang w:eastAsia="en-US"/>
        </w:rPr>
      </w:pPr>
      <w:r w:rsidRPr="0060456F">
        <w:rPr>
          <w:noProof/>
        </w:rPr>
        <w:t xml:space="preserve">Seniors Reading Program (Cunnamulla Town Library)  </w:t>
      </w:r>
    </w:p>
    <w:p w:rsidR="00B07CEB" w:rsidRPr="001B69BF" w:rsidRDefault="00B07CEB" w:rsidP="00A03FE9">
      <w:pPr>
        <w:spacing w:line="240" w:lineRule="auto"/>
        <w:rPr>
          <w:rFonts w:ascii="Arial" w:hAnsi="Arial"/>
          <w:sz w:val="16"/>
          <w:szCs w:val="20"/>
          <w:lang w:val="en-US" w:eastAsia="en-US"/>
        </w:rPr>
      </w:pPr>
    </w:p>
    <w:p w:rsidR="00B07CEB" w:rsidRPr="001B69BF" w:rsidRDefault="00B07CEB" w:rsidP="00A03FE9">
      <w:pPr>
        <w:spacing w:line="240" w:lineRule="auto"/>
        <w:rPr>
          <w:rFonts w:ascii="Arial" w:hAnsi="Arial"/>
          <w:b/>
          <w:sz w:val="20"/>
          <w:szCs w:val="20"/>
          <w:lang w:val="en-US" w:eastAsia="en-US"/>
        </w:rPr>
      </w:pPr>
      <w:r w:rsidRPr="001B69BF">
        <w:rPr>
          <w:rFonts w:ascii="Arial" w:hAnsi="Arial"/>
          <w:b/>
          <w:sz w:val="20"/>
          <w:szCs w:val="20"/>
          <w:lang w:val="en-US" w:eastAsia="en-US"/>
        </w:rPr>
        <w:t>How Information and Communication Technologies are used to assist learning</w:t>
      </w:r>
    </w:p>
    <w:p w:rsidR="0060456F" w:rsidRDefault="0060456F" w:rsidP="0060456F">
      <w:pPr>
        <w:rPr>
          <w:rFonts w:ascii="Arial" w:hAnsi="Arial" w:cs="Arial"/>
          <w:sz w:val="16"/>
          <w:szCs w:val="16"/>
        </w:rPr>
      </w:pPr>
      <w:r w:rsidRPr="0060456F">
        <w:rPr>
          <w:rFonts w:ascii="Arial" w:hAnsi="Arial" w:cs="Arial"/>
          <w:sz w:val="16"/>
          <w:szCs w:val="16"/>
        </w:rPr>
        <w:t>The focus for Cunnamulla P-12 State School is to improve our capacity to teach, learn and manage the curriculum through ICT with better network infrastructure and access. This is reflected in our yearly budget. Computers are used for whole-class activities, group and individual access. Students are able to access a fully equipped computer lab, a mini-lab in the library and 2 to 4 computers in each primary classroom. All teaching spaces, including the library, have</w:t>
      </w:r>
      <w:r>
        <w:rPr>
          <w:rFonts w:ascii="Arial" w:hAnsi="Arial" w:cs="Arial"/>
          <w:sz w:val="16"/>
          <w:szCs w:val="16"/>
        </w:rPr>
        <w:t xml:space="preserve"> an interactive whiteboard and 4</w:t>
      </w:r>
      <w:r w:rsidRPr="0060456F">
        <w:rPr>
          <w:rFonts w:ascii="Arial" w:hAnsi="Arial" w:cs="Arial"/>
          <w:sz w:val="16"/>
          <w:szCs w:val="16"/>
        </w:rPr>
        <w:t>0 iPads have been purchased for classroom use.</w:t>
      </w:r>
    </w:p>
    <w:p w:rsidR="0060456F" w:rsidRPr="0060456F" w:rsidRDefault="0060456F" w:rsidP="0060456F">
      <w:pPr>
        <w:rPr>
          <w:rFonts w:ascii="Arial" w:hAnsi="Arial" w:cs="Arial"/>
          <w:sz w:val="16"/>
          <w:szCs w:val="16"/>
        </w:rPr>
      </w:pPr>
      <w:r>
        <w:rPr>
          <w:rFonts w:ascii="Arial" w:hAnsi="Arial" w:cs="Arial"/>
          <w:sz w:val="16"/>
          <w:szCs w:val="16"/>
        </w:rPr>
        <w:t>Across Years 10 to 12 all students have access to laptops ensuring a 1:1 student/computer ratio.</w:t>
      </w:r>
    </w:p>
    <w:p w:rsidR="0060456F" w:rsidRDefault="0060456F" w:rsidP="0060456F">
      <w:pPr>
        <w:rPr>
          <w:rFonts w:ascii="Arial" w:hAnsi="Arial" w:cs="Arial"/>
          <w:sz w:val="16"/>
          <w:szCs w:val="16"/>
        </w:rPr>
      </w:pPr>
    </w:p>
    <w:p w:rsidR="0060456F" w:rsidRPr="0060456F" w:rsidRDefault="0060456F" w:rsidP="0060456F">
      <w:pPr>
        <w:rPr>
          <w:rFonts w:ascii="Arial" w:hAnsi="Arial" w:cs="Arial"/>
          <w:b/>
          <w:sz w:val="16"/>
          <w:szCs w:val="16"/>
        </w:rPr>
      </w:pPr>
      <w:r w:rsidRPr="0060456F">
        <w:rPr>
          <w:rFonts w:ascii="Arial" w:hAnsi="Arial" w:cs="Arial"/>
          <w:b/>
          <w:sz w:val="16"/>
          <w:szCs w:val="16"/>
        </w:rPr>
        <w:lastRenderedPageBreak/>
        <w:t>Additional Programs: -</w:t>
      </w:r>
    </w:p>
    <w:p w:rsidR="0060456F" w:rsidRPr="00FD0A4A" w:rsidRDefault="00FD0A4A" w:rsidP="0060456F">
      <w:pPr>
        <w:spacing w:line="240" w:lineRule="auto"/>
        <w:rPr>
          <w:rFonts w:ascii="Arial" w:hAnsi="Arial" w:cs="Arial"/>
          <w:sz w:val="16"/>
          <w:szCs w:val="16"/>
        </w:rPr>
      </w:pPr>
      <w:r w:rsidRPr="00FD0A4A">
        <w:rPr>
          <w:rFonts w:ascii="Arial" w:hAnsi="Arial" w:cs="Arial"/>
          <w:sz w:val="16"/>
          <w:szCs w:val="16"/>
        </w:rPr>
        <w:t>Year 6 – Deadly Readers</w:t>
      </w:r>
    </w:p>
    <w:p w:rsidR="00FD0A4A" w:rsidRPr="00FD0A4A" w:rsidRDefault="00FD0A4A" w:rsidP="0060456F">
      <w:pPr>
        <w:spacing w:line="240" w:lineRule="auto"/>
        <w:rPr>
          <w:rFonts w:ascii="Arial" w:hAnsi="Arial" w:cs="Arial"/>
          <w:sz w:val="16"/>
          <w:szCs w:val="16"/>
          <w:lang w:val="en-US" w:eastAsia="en-US"/>
        </w:rPr>
      </w:pPr>
      <w:r w:rsidRPr="00FD0A4A">
        <w:rPr>
          <w:rFonts w:ascii="Arial" w:hAnsi="Arial" w:cs="Arial"/>
          <w:sz w:val="16"/>
          <w:szCs w:val="16"/>
        </w:rPr>
        <w:t xml:space="preserve">Year 4 – Dynamic </w:t>
      </w:r>
      <w:proofErr w:type="spellStart"/>
      <w:r w:rsidRPr="00FD0A4A">
        <w:rPr>
          <w:rFonts w:ascii="Arial" w:hAnsi="Arial" w:cs="Arial"/>
          <w:sz w:val="16"/>
          <w:szCs w:val="16"/>
        </w:rPr>
        <w:t>Deadlies</w:t>
      </w:r>
      <w:proofErr w:type="spellEnd"/>
    </w:p>
    <w:p w:rsidR="00B07CEB" w:rsidRPr="001B69BF" w:rsidRDefault="00B07CEB" w:rsidP="00A03FE9">
      <w:pPr>
        <w:rPr>
          <w:rFonts w:ascii="Arial" w:hAnsi="Arial"/>
          <w:sz w:val="16"/>
          <w:szCs w:val="20"/>
          <w:lang w:val="en-US" w:eastAsia="en-US"/>
        </w:rPr>
      </w:pPr>
    </w:p>
    <w:p w:rsidR="00B07CEB" w:rsidRPr="001B69BF" w:rsidRDefault="00B07CEB" w:rsidP="00EB0A8D">
      <w:pPr>
        <w:keepNext/>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Social Climate</w:t>
      </w:r>
    </w:p>
    <w:p w:rsidR="00200F3B" w:rsidRPr="00200F3B" w:rsidRDefault="00200F3B" w:rsidP="00200F3B">
      <w:pPr>
        <w:rPr>
          <w:rFonts w:ascii="Arial" w:hAnsi="Arial" w:cs="Arial"/>
          <w:sz w:val="16"/>
          <w:szCs w:val="16"/>
        </w:rPr>
      </w:pPr>
      <w:r w:rsidRPr="00200F3B">
        <w:rPr>
          <w:rFonts w:ascii="Arial" w:hAnsi="Arial" w:cs="Arial"/>
          <w:sz w:val="16"/>
          <w:szCs w:val="16"/>
        </w:rPr>
        <w:t xml:space="preserve">Cunnamulla P-12 State School is working continuously to build a positive image within the community and across the district. In the past, the school has had a focus on negative behaviour rather than promoting a ‘learning’ culture. Our challenge has been to build a positive and supportive learning environment where students, staff, families and the wider community take a shared responsibility in educating our future generations. Taking a shared responsibility has seen the formation of a Community Reference Group (CRG) which meets </w:t>
      </w:r>
      <w:r>
        <w:rPr>
          <w:rFonts w:ascii="Arial" w:hAnsi="Arial" w:cs="Arial"/>
          <w:sz w:val="16"/>
          <w:szCs w:val="16"/>
        </w:rPr>
        <w:t>regularly</w:t>
      </w:r>
      <w:r w:rsidRPr="00200F3B">
        <w:rPr>
          <w:rFonts w:ascii="Arial" w:hAnsi="Arial" w:cs="Arial"/>
          <w:sz w:val="16"/>
          <w:szCs w:val="16"/>
        </w:rPr>
        <w:t xml:space="preserve"> to drive the school improvement agenda.</w:t>
      </w:r>
    </w:p>
    <w:p w:rsidR="00200F3B" w:rsidRPr="00200F3B" w:rsidRDefault="00200F3B" w:rsidP="00200F3B">
      <w:pPr>
        <w:rPr>
          <w:rFonts w:ascii="Arial" w:hAnsi="Arial" w:cs="Arial"/>
          <w:sz w:val="16"/>
          <w:szCs w:val="16"/>
        </w:rPr>
      </w:pPr>
      <w:r w:rsidRPr="00200F3B">
        <w:rPr>
          <w:rFonts w:ascii="Arial" w:hAnsi="Arial" w:cs="Arial"/>
          <w:sz w:val="16"/>
          <w:szCs w:val="16"/>
        </w:rPr>
        <w:t>The school continues to implement the Responsible Behaviour Plan for Students. It has a major focus on rewarding students who are doing the ‘right thing’ and all school and community members using positive language, ensuring we create a caring and supportive environment where all members of our school community feel safe and welcome.</w:t>
      </w:r>
    </w:p>
    <w:p w:rsidR="00200F3B" w:rsidRPr="00200F3B" w:rsidRDefault="00200F3B" w:rsidP="00200F3B">
      <w:pPr>
        <w:rPr>
          <w:rFonts w:ascii="Arial" w:hAnsi="Arial" w:cs="Arial"/>
          <w:sz w:val="16"/>
          <w:szCs w:val="16"/>
        </w:rPr>
      </w:pPr>
      <w:r w:rsidRPr="00200F3B">
        <w:rPr>
          <w:rFonts w:ascii="Arial" w:hAnsi="Arial" w:cs="Arial"/>
          <w:sz w:val="16"/>
          <w:szCs w:val="16"/>
        </w:rPr>
        <w:t>Our school has implemented a School Wide Positive Behaviour Support Program with a school mantra:-</w:t>
      </w:r>
    </w:p>
    <w:p w:rsidR="00200F3B" w:rsidRPr="00200F3B" w:rsidRDefault="00200F3B" w:rsidP="00200F3B">
      <w:pPr>
        <w:spacing w:after="0"/>
        <w:jc w:val="center"/>
        <w:rPr>
          <w:rFonts w:ascii="Arial" w:hAnsi="Arial" w:cs="Arial"/>
          <w:sz w:val="16"/>
          <w:szCs w:val="16"/>
        </w:rPr>
      </w:pPr>
      <w:r w:rsidRPr="00200F3B">
        <w:rPr>
          <w:rFonts w:ascii="Arial" w:hAnsi="Arial" w:cs="Arial"/>
          <w:color w:val="000000" w:themeColor="text1"/>
          <w:sz w:val="16"/>
          <w:szCs w:val="16"/>
        </w:rPr>
        <w:t>As a member of the Cunnamulla State School Community I am:</w:t>
      </w:r>
    </w:p>
    <w:p w:rsidR="00200F3B" w:rsidRDefault="00CD4C33" w:rsidP="00200F3B">
      <w:pPr>
        <w:spacing w:after="0"/>
        <w:jc w:val="center"/>
        <w:rPr>
          <w:rFonts w:ascii="Arial" w:hAnsi="Arial" w:cs="Arial"/>
          <w:sz w:val="16"/>
          <w:szCs w:val="16"/>
        </w:rPr>
      </w:pPr>
      <w:r w:rsidRPr="00200F3B">
        <w:rPr>
          <w:rFonts w:ascii="Arial" w:hAnsi="Arial" w:cs="Arial"/>
          <w:b/>
          <w:color w:val="1F4E79" w:themeColor="accent1" w:themeShade="80"/>
          <w:sz w:val="16"/>
          <w:szCs w:val="16"/>
        </w:rPr>
        <w:t>Respectful</w:t>
      </w:r>
      <w:r w:rsidRPr="00200F3B">
        <w:rPr>
          <w:rFonts w:ascii="Arial" w:hAnsi="Arial" w:cs="Arial"/>
          <w:sz w:val="16"/>
          <w:szCs w:val="16"/>
        </w:rPr>
        <w:t xml:space="preserve"> </w:t>
      </w:r>
      <w:r w:rsidRPr="00CD4C33">
        <w:rPr>
          <w:rFonts w:ascii="Arial" w:hAnsi="Arial" w:cs="Arial"/>
          <w:b/>
          <w:color w:val="00B050"/>
          <w:sz w:val="16"/>
          <w:szCs w:val="16"/>
        </w:rPr>
        <w:t>Responsible</w:t>
      </w:r>
      <w:r>
        <w:rPr>
          <w:rFonts w:ascii="Arial" w:hAnsi="Arial" w:cs="Arial"/>
          <w:sz w:val="16"/>
          <w:szCs w:val="16"/>
        </w:rPr>
        <w:t xml:space="preserve"> </w:t>
      </w:r>
      <w:r w:rsidRPr="00CD4C33">
        <w:rPr>
          <w:rFonts w:ascii="Arial" w:hAnsi="Arial" w:cs="Arial"/>
          <w:b/>
          <w:color w:val="FFC000"/>
          <w:sz w:val="16"/>
          <w:szCs w:val="16"/>
        </w:rPr>
        <w:t>Learning</w:t>
      </w:r>
      <w:r w:rsidR="00200F3B">
        <w:rPr>
          <w:rFonts w:ascii="Arial" w:hAnsi="Arial" w:cs="Arial"/>
          <w:sz w:val="16"/>
          <w:szCs w:val="16"/>
        </w:rPr>
        <w:t xml:space="preserve"> </w:t>
      </w:r>
      <w:r w:rsidR="00200F3B" w:rsidRPr="00200F3B">
        <w:rPr>
          <w:rFonts w:ascii="Arial" w:hAnsi="Arial" w:cs="Arial"/>
          <w:b/>
          <w:color w:val="FF9933"/>
          <w:sz w:val="16"/>
          <w:szCs w:val="16"/>
        </w:rPr>
        <w:t>Safe</w:t>
      </w:r>
    </w:p>
    <w:p w:rsidR="00200F3B" w:rsidRPr="00200F3B" w:rsidRDefault="00200F3B" w:rsidP="00200F3B">
      <w:pPr>
        <w:spacing w:after="0"/>
        <w:jc w:val="center"/>
        <w:rPr>
          <w:rFonts w:ascii="Arial" w:hAnsi="Arial" w:cs="Arial"/>
          <w:sz w:val="16"/>
          <w:szCs w:val="16"/>
        </w:rPr>
      </w:pPr>
    </w:p>
    <w:p w:rsidR="00200F3B" w:rsidRPr="00200F3B" w:rsidRDefault="00200F3B" w:rsidP="00200F3B">
      <w:pPr>
        <w:rPr>
          <w:rFonts w:ascii="Arial" w:hAnsi="Arial" w:cs="Arial"/>
          <w:sz w:val="16"/>
          <w:szCs w:val="16"/>
        </w:rPr>
      </w:pPr>
      <w:r w:rsidRPr="00200F3B">
        <w:rPr>
          <w:rFonts w:ascii="Arial" w:hAnsi="Arial" w:cs="Arial"/>
          <w:sz w:val="16"/>
          <w:szCs w:val="16"/>
        </w:rPr>
        <w:t xml:space="preserve">This has had a positive effect on staff, students and families with an improvement in behaviour and engagement at school. The School Opinion Survey results showed an improvement in all areas with students and parents expressing their satisfaction with the school. </w:t>
      </w:r>
    </w:p>
    <w:p w:rsidR="00200F3B" w:rsidRPr="00200F3B" w:rsidRDefault="00200F3B" w:rsidP="00200F3B">
      <w:pPr>
        <w:spacing w:after="0"/>
        <w:rPr>
          <w:rFonts w:ascii="Arial" w:hAnsi="Arial" w:cs="Arial"/>
          <w:sz w:val="16"/>
          <w:szCs w:val="16"/>
        </w:rPr>
      </w:pPr>
      <w:r w:rsidRPr="00200F3B">
        <w:rPr>
          <w:rFonts w:ascii="Arial" w:hAnsi="Arial" w:cs="Arial"/>
          <w:sz w:val="16"/>
          <w:szCs w:val="16"/>
        </w:rPr>
        <w:t>Activities that promote positive student participation are: -</w:t>
      </w:r>
    </w:p>
    <w:p w:rsidR="00200F3B" w:rsidRPr="00200F3B" w:rsidRDefault="00200F3B" w:rsidP="00CD4C33">
      <w:pPr>
        <w:pStyle w:val="BulletedList"/>
        <w:numPr>
          <w:ilvl w:val="0"/>
          <w:numId w:val="12"/>
        </w:numPr>
      </w:pPr>
      <w:r w:rsidRPr="00200F3B">
        <w:t xml:space="preserve">Relevant curriculum and personalised learning plans which value individual differences including cultural </w:t>
      </w:r>
    </w:p>
    <w:p w:rsidR="00200F3B" w:rsidRPr="00200F3B" w:rsidRDefault="00200F3B" w:rsidP="00D947AB">
      <w:pPr>
        <w:pStyle w:val="BulletedList"/>
        <w:numPr>
          <w:ilvl w:val="0"/>
          <w:numId w:val="0"/>
        </w:numPr>
        <w:ind w:left="720"/>
      </w:pPr>
      <w:proofErr w:type="gramStart"/>
      <w:r w:rsidRPr="00200F3B">
        <w:t>and</w:t>
      </w:r>
      <w:proofErr w:type="gramEnd"/>
      <w:r w:rsidRPr="00200F3B">
        <w:t xml:space="preserve"> educational strengths and specific needs</w:t>
      </w:r>
    </w:p>
    <w:p w:rsidR="00200F3B" w:rsidRPr="00200F3B" w:rsidRDefault="00200F3B" w:rsidP="00CD4C33">
      <w:pPr>
        <w:pStyle w:val="BulletedList"/>
        <w:numPr>
          <w:ilvl w:val="0"/>
          <w:numId w:val="12"/>
        </w:numPr>
      </w:pPr>
      <w:r w:rsidRPr="00200F3B">
        <w:t>Organised lunchtime activities with s</w:t>
      </w:r>
      <w:r>
        <w:t>upport from PCYC</w:t>
      </w:r>
    </w:p>
    <w:p w:rsidR="00200F3B" w:rsidRPr="00200F3B" w:rsidRDefault="00200F3B" w:rsidP="00CD4C33">
      <w:pPr>
        <w:pStyle w:val="BulletedList"/>
        <w:numPr>
          <w:ilvl w:val="0"/>
          <w:numId w:val="12"/>
        </w:numPr>
      </w:pPr>
      <w:r w:rsidRPr="00200F3B">
        <w:t>Smart Cards/bands/badges/certificates (Respectful, Responsible, Learning and Safe)</w:t>
      </w:r>
    </w:p>
    <w:p w:rsidR="00200F3B" w:rsidRPr="00200F3B" w:rsidRDefault="00200F3B" w:rsidP="00CD4C33">
      <w:pPr>
        <w:pStyle w:val="BulletedList"/>
        <w:numPr>
          <w:ilvl w:val="0"/>
          <w:numId w:val="12"/>
        </w:numPr>
      </w:pPr>
      <w:r w:rsidRPr="00200F3B">
        <w:t xml:space="preserve">Rewards Camps/Trips </w:t>
      </w:r>
    </w:p>
    <w:p w:rsidR="00200F3B" w:rsidRPr="00200F3B" w:rsidRDefault="00200F3B" w:rsidP="00CD4C33">
      <w:pPr>
        <w:pStyle w:val="BulletedList"/>
        <w:numPr>
          <w:ilvl w:val="0"/>
          <w:numId w:val="12"/>
        </w:numPr>
      </w:pPr>
      <w:r w:rsidRPr="00200F3B">
        <w:t>Weekly Class Attendance Awards</w:t>
      </w:r>
    </w:p>
    <w:p w:rsidR="00200F3B" w:rsidRPr="00200F3B" w:rsidRDefault="00200F3B" w:rsidP="00CD4C33">
      <w:pPr>
        <w:pStyle w:val="BulletedList"/>
        <w:numPr>
          <w:ilvl w:val="0"/>
          <w:numId w:val="12"/>
        </w:numPr>
      </w:pPr>
      <w:r w:rsidRPr="00200F3B">
        <w:t xml:space="preserve">Positive Rewards Programs in each individual classroom          </w:t>
      </w:r>
    </w:p>
    <w:p w:rsidR="00200F3B" w:rsidRPr="00200F3B" w:rsidRDefault="00200F3B" w:rsidP="00CD4C33">
      <w:pPr>
        <w:pStyle w:val="BulletedList"/>
        <w:numPr>
          <w:ilvl w:val="0"/>
          <w:numId w:val="12"/>
        </w:numPr>
      </w:pPr>
      <w:r w:rsidRPr="00200F3B">
        <w:t>Chaplaincy Program</w:t>
      </w:r>
    </w:p>
    <w:p w:rsidR="00200F3B" w:rsidRDefault="00200F3B" w:rsidP="00CD4C33">
      <w:pPr>
        <w:pStyle w:val="BulletedList"/>
        <w:numPr>
          <w:ilvl w:val="0"/>
          <w:numId w:val="12"/>
        </w:numPr>
      </w:pPr>
      <w:r w:rsidRPr="00200F3B">
        <w:t>Adopt a Cop Program</w:t>
      </w:r>
    </w:p>
    <w:p w:rsidR="00B07CEB" w:rsidRPr="00200F3B" w:rsidRDefault="00200F3B" w:rsidP="00CD4C33">
      <w:pPr>
        <w:pStyle w:val="BulletedList"/>
        <w:numPr>
          <w:ilvl w:val="0"/>
          <w:numId w:val="12"/>
        </w:numPr>
      </w:pPr>
      <w:r w:rsidRPr="00200F3B">
        <w:t>Elders and community member lunch program</w:t>
      </w:r>
    </w:p>
    <w:p w:rsidR="00200F3B" w:rsidRDefault="00200F3B" w:rsidP="00A03FE9">
      <w:pPr>
        <w:rPr>
          <w:rFonts w:ascii="Arial" w:hAnsi="Arial"/>
          <w:color w:val="FF0000"/>
          <w:sz w:val="16"/>
          <w:szCs w:val="20"/>
          <w:lang w:val="en-US" w:eastAsia="en-US"/>
        </w:rPr>
      </w:pPr>
    </w:p>
    <w:p w:rsidR="00200F3B" w:rsidRPr="001B69BF" w:rsidRDefault="00200F3B" w:rsidP="00A03FE9">
      <w:pPr>
        <w:rPr>
          <w:rFonts w:ascii="Arial" w:hAnsi="Arial"/>
          <w:sz w:val="16"/>
          <w:szCs w:val="20"/>
          <w:lang w:val="en-US" w:eastAsia="en-US"/>
        </w:rPr>
      </w:pPr>
    </w:p>
    <w:p w:rsidR="00B07CEB" w:rsidRPr="001B69BF" w:rsidRDefault="00B07CEB" w:rsidP="00A03FE9">
      <w:pPr>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Parent, student and staff satisfaction with the school</w:t>
      </w: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273"/>
        <w:gridCol w:w="845"/>
        <w:gridCol w:w="983"/>
        <w:gridCol w:w="983"/>
      </w:tblGrid>
      <w:tr w:rsidR="00B07CEB" w:rsidRPr="001B69BF" w:rsidTr="00051507">
        <w:trPr>
          <w:trHeight w:val="361"/>
          <w:tblHeader/>
        </w:trPr>
        <w:tc>
          <w:tcPr>
            <w:tcW w:w="6379" w:type="dxa"/>
            <w:shd w:val="clear" w:color="auto" w:fill="EAF1DD"/>
            <w:vAlign w:val="center"/>
          </w:tcPr>
          <w:p w:rsidR="00B07CEB" w:rsidRPr="001B69BF" w:rsidRDefault="00B07CEB"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B07CEB" w:rsidRPr="001B69BF" w:rsidRDefault="00B07CEB" w:rsidP="00A03FE9">
            <w:pPr>
              <w:spacing w:after="0" w:line="240" w:lineRule="auto"/>
              <w:rPr>
                <w:rFonts w:ascii="Arial" w:hAnsi="Arial"/>
                <w:sz w:val="16"/>
                <w:szCs w:val="20"/>
                <w:lang w:val="en-US" w:eastAsia="en-US"/>
              </w:rPr>
            </w:pPr>
          </w:p>
        </w:tc>
        <w:tc>
          <w:tcPr>
            <w:tcW w:w="992"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p>
        </w:tc>
        <w:tc>
          <w:tcPr>
            <w:tcW w:w="992"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p>
        </w:tc>
      </w:tr>
      <w:tr w:rsidR="00B07CEB" w:rsidRPr="001B69BF" w:rsidTr="00051507">
        <w:trPr>
          <w:trHeight w:val="354"/>
          <w:tblHeader/>
        </w:trPr>
        <w:tc>
          <w:tcPr>
            <w:tcW w:w="6379"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parent/caregivers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child is getting a good education at school (S2016)</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78%</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this is a good school (S2035)</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child likes being at this school* (S2001)</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81%</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87%</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child feels safe at this school* (S2002)</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84%</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78%</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child's learning needs are being met at this school* (S2003)</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82%</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81%</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91%</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child is making good progress at this school* (S2004)</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77%</w:t>
            </w:r>
          </w:p>
        </w:tc>
        <w:tc>
          <w:tcPr>
            <w:tcW w:w="992" w:type="dxa"/>
            <w:shd w:val="clear" w:color="auto" w:fill="auto"/>
            <w:vAlign w:val="center"/>
          </w:tcPr>
          <w:p w:rsidR="00B07CEB" w:rsidRPr="001B69BF" w:rsidRDefault="00B07CEB" w:rsidP="00A03FE9">
            <w:pPr>
              <w:spacing w:after="0" w:line="240" w:lineRule="auto"/>
              <w:jc w:val="center"/>
              <w:rPr>
                <w:rFonts w:ascii="Arial" w:hAnsi="Arial"/>
                <w:noProof/>
                <w:sz w:val="16"/>
                <w:szCs w:val="20"/>
                <w:lang w:val="en-US" w:eastAsia="en-US"/>
              </w:rPr>
            </w:pPr>
            <w:r w:rsidRPr="00241FE5">
              <w:rPr>
                <w:rFonts w:ascii="Arial" w:hAnsi="Arial"/>
                <w:noProof/>
                <w:sz w:val="16"/>
                <w:szCs w:val="20"/>
                <w:lang w:val="en-US" w:eastAsia="en-US"/>
              </w:rPr>
              <w:t>83%</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teachers at this school expect their child to do his or her best* (S2005)</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87%</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teachers at this school provide their child with useful feedback about his or her school work* (S2006)</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87%</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teachers at this school motivate their child to learn* (S2007)</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87%</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teachers at this school treat students fairly* (S2008)</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79%</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77%</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lastRenderedPageBreak/>
              <w:t>they can talk to their child's teachers about their concerns* (S2009)</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this school works with them to support their child's learning* (S2010)</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87%</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this school takes parents' opinions seriously* (S2011)</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84%</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91%</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student behaviour is well managed at this school* (S2012)</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58%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45%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74%</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this school looks for ways to improve* (S2013)</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this school is well maintained* (S2014)</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80%</w:t>
            </w:r>
          </w:p>
        </w:tc>
      </w:tr>
    </w:tbl>
    <w:p w:rsidR="00B07CEB" w:rsidRPr="001B69BF" w:rsidRDefault="00B07CEB" w:rsidP="00A03FE9">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272"/>
        <w:gridCol w:w="846"/>
        <w:gridCol w:w="983"/>
        <w:gridCol w:w="983"/>
      </w:tblGrid>
      <w:tr w:rsidR="00B07CEB" w:rsidRPr="001B69BF" w:rsidTr="00051507">
        <w:trPr>
          <w:trHeight w:val="361"/>
          <w:tblHeader/>
        </w:trPr>
        <w:tc>
          <w:tcPr>
            <w:tcW w:w="6379" w:type="dxa"/>
            <w:shd w:val="clear" w:color="auto" w:fill="EAF1DD"/>
            <w:vAlign w:val="center"/>
          </w:tcPr>
          <w:p w:rsidR="00B07CEB" w:rsidRPr="001B69BF" w:rsidRDefault="00B07CEB"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B07CEB" w:rsidRPr="001B69BF" w:rsidRDefault="00B07CEB" w:rsidP="00A03FE9">
            <w:pPr>
              <w:spacing w:after="0" w:line="240" w:lineRule="auto"/>
              <w:rPr>
                <w:rFonts w:ascii="Arial" w:hAnsi="Arial"/>
                <w:sz w:val="16"/>
                <w:szCs w:val="20"/>
                <w:lang w:val="en-US" w:eastAsia="en-US"/>
              </w:rPr>
            </w:pPr>
          </w:p>
        </w:tc>
        <w:tc>
          <w:tcPr>
            <w:tcW w:w="992"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p>
        </w:tc>
        <w:tc>
          <w:tcPr>
            <w:tcW w:w="992"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p>
        </w:tc>
      </w:tr>
      <w:tr w:rsidR="00B07CEB" w:rsidRPr="001B69BF" w:rsidTr="00051507">
        <w:trPr>
          <w:trHeight w:val="354"/>
          <w:tblHeader/>
        </w:trPr>
        <w:tc>
          <w:tcPr>
            <w:tcW w:w="6379"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students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are getting a good education at school (S2048)</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84%</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like being at their school* (S2036)</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92%</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feel safe at their school* (S2037)</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84%</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teachers motivate them to learn* (S2038)</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teachers expect them to do their best* (S2039)</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100%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teachers provide them with useful feedback about their school work* (S2040)</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98%</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89%</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teachers treat students fairly at their school* (S2041)</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72%</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60%</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can talk to their teachers about their concerns* (S2042)</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takes students' opinions seriously* (S2043)</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64%</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student behaviour is well managed at their school* (S2044)</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39%</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47%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53%</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looks for ways to improve* (S2045)</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84%</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is well maintained* (S2046)</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75%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gives them opportunities to do interesting things* (S2047)</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r>
    </w:tbl>
    <w:p w:rsidR="00B07CEB" w:rsidRPr="001B69BF" w:rsidRDefault="00B07CEB" w:rsidP="00A03FE9">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6271"/>
        <w:gridCol w:w="845"/>
        <w:gridCol w:w="984"/>
        <w:gridCol w:w="984"/>
      </w:tblGrid>
      <w:tr w:rsidR="00B07CEB" w:rsidRPr="001B69BF" w:rsidTr="00051507">
        <w:trPr>
          <w:trHeight w:val="361"/>
          <w:tblHeader/>
        </w:trPr>
        <w:tc>
          <w:tcPr>
            <w:tcW w:w="6379" w:type="dxa"/>
            <w:shd w:val="clear" w:color="auto" w:fill="EAF1DD"/>
            <w:vAlign w:val="center"/>
          </w:tcPr>
          <w:p w:rsidR="00B07CEB" w:rsidRPr="001B69BF" w:rsidRDefault="00B07CEB" w:rsidP="00A03FE9">
            <w:pPr>
              <w:spacing w:after="0" w:line="240" w:lineRule="auto"/>
              <w:rPr>
                <w:rFonts w:ascii="Arial" w:hAnsi="Arial"/>
                <w:i/>
                <w:sz w:val="16"/>
                <w:szCs w:val="20"/>
                <w:lang w:val="en-US" w:eastAsia="en-US"/>
              </w:rPr>
            </w:pPr>
            <w:r w:rsidRPr="001B69BF">
              <w:rPr>
                <w:rFonts w:ascii="Arial" w:hAnsi="Arial"/>
                <w:b/>
                <w:sz w:val="16"/>
                <w:szCs w:val="20"/>
                <w:lang w:val="en-US" w:eastAsia="en-US"/>
              </w:rPr>
              <w:t>Performance measure</w:t>
            </w:r>
          </w:p>
        </w:tc>
        <w:tc>
          <w:tcPr>
            <w:tcW w:w="851" w:type="dxa"/>
            <w:shd w:val="clear" w:color="auto" w:fill="EAF1DD"/>
          </w:tcPr>
          <w:p w:rsidR="00B07CEB" w:rsidRPr="001B69BF" w:rsidRDefault="00B07CEB" w:rsidP="00A03FE9">
            <w:pPr>
              <w:spacing w:after="0" w:line="240" w:lineRule="auto"/>
              <w:rPr>
                <w:rFonts w:ascii="Arial" w:hAnsi="Arial"/>
                <w:sz w:val="16"/>
                <w:szCs w:val="20"/>
                <w:lang w:val="en-US" w:eastAsia="en-US"/>
              </w:rPr>
            </w:pPr>
          </w:p>
        </w:tc>
        <w:tc>
          <w:tcPr>
            <w:tcW w:w="992"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p>
        </w:tc>
        <w:tc>
          <w:tcPr>
            <w:tcW w:w="992"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p>
        </w:tc>
      </w:tr>
      <w:tr w:rsidR="00B07CEB" w:rsidRPr="001B69BF" w:rsidTr="00051507">
        <w:trPr>
          <w:trHeight w:val="354"/>
          <w:tblHeader/>
        </w:trPr>
        <w:tc>
          <w:tcPr>
            <w:tcW w:w="6379" w:type="dxa"/>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Percentage of school staff who agree</w:t>
            </w:r>
            <w:r w:rsidRPr="00200E77">
              <w:rPr>
                <w:rFonts w:ascii="Arial" w:hAnsi="Arial"/>
                <w:sz w:val="16"/>
                <w:szCs w:val="20"/>
                <w:vertAlign w:val="superscript"/>
                <w:lang w:val="en-US" w:eastAsia="en-US"/>
              </w:rPr>
              <w:t>#</w:t>
            </w:r>
            <w:r w:rsidRPr="001B69BF">
              <w:rPr>
                <w:rFonts w:ascii="Arial" w:hAnsi="Arial"/>
                <w:sz w:val="16"/>
                <w:szCs w:val="20"/>
                <w:lang w:val="en-US" w:eastAsia="en-US"/>
              </w:rPr>
              <w:t xml:space="preserve"> that:</w:t>
            </w:r>
          </w:p>
        </w:tc>
        <w:tc>
          <w:tcPr>
            <w:tcW w:w="851"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992"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992" w:type="dxa"/>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enjoy working at their school (S2069)</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100%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100%</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feel that their school is a safe place in which to work (S2070)</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c>
          <w:tcPr>
            <w:tcW w:w="992" w:type="dxa"/>
            <w:shd w:val="clear" w:color="auto" w:fill="auto"/>
            <w:vAlign w:val="center"/>
          </w:tcPr>
          <w:p w:rsidR="00B07CEB" w:rsidRPr="001B69BF" w:rsidRDefault="00B07CEB" w:rsidP="00A03FE9">
            <w:pPr>
              <w:spacing w:after="0" w:line="240" w:lineRule="auto"/>
              <w:ind w:left="720" w:hanging="720"/>
              <w:jc w:val="center"/>
              <w:rPr>
                <w:rFonts w:ascii="Arial" w:hAnsi="Arial"/>
                <w:sz w:val="16"/>
                <w:szCs w:val="20"/>
                <w:lang w:val="en-US" w:eastAsia="en-US"/>
              </w:rPr>
            </w:pPr>
            <w:r w:rsidRPr="00241FE5">
              <w:rPr>
                <w:rFonts w:ascii="Arial" w:hAnsi="Arial"/>
                <w:noProof/>
                <w:sz w:val="16"/>
                <w:szCs w:val="20"/>
                <w:lang w:val="en-US" w:eastAsia="en-US"/>
              </w:rPr>
              <w:t>88%</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they receive useful feedback about their work at their school (S2071)</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85%</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students are encouraged to do their best at their school (S2072)</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92%</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students are treated fairly at their school (S2073)</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92%</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student behaviour is well managed at their school (S2074)</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62%</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69%</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staff are well supported at their school (S2075)</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83%</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81%</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takes staff opinions seriously (S2076)</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90%</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88%</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looks for ways to improve (S2077)</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100%</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is well maintained (S2078)</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97%</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88%</w:t>
            </w:r>
          </w:p>
        </w:tc>
      </w:tr>
      <w:tr w:rsidR="00B07CEB" w:rsidRPr="001B69BF" w:rsidTr="00051507">
        <w:trPr>
          <w:trHeight w:val="354"/>
        </w:trPr>
        <w:tc>
          <w:tcPr>
            <w:tcW w:w="6379" w:type="dxa"/>
            <w:shd w:val="clear" w:color="auto" w:fill="auto"/>
            <w:vAlign w:val="center"/>
          </w:tcPr>
          <w:p w:rsidR="00B07CEB" w:rsidRPr="001B69BF" w:rsidRDefault="00B07CEB" w:rsidP="00A03FE9">
            <w:pPr>
              <w:pStyle w:val="tableIndent"/>
              <w:keepNext w:val="0"/>
              <w:spacing w:before="0" w:after="0"/>
              <w:ind w:left="0"/>
            </w:pPr>
            <w:r w:rsidRPr="001B69BF">
              <w:t>their school gives them opportunities to do interesting things (S2079)</w:t>
            </w:r>
          </w:p>
        </w:tc>
        <w:tc>
          <w:tcPr>
            <w:tcW w:w="851"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96%</w:t>
            </w:r>
          </w:p>
        </w:tc>
        <w:tc>
          <w:tcPr>
            <w:tcW w:w="992"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88%</w:t>
            </w:r>
          </w:p>
        </w:tc>
      </w:tr>
    </w:tbl>
    <w:p w:rsidR="00B07CEB" w:rsidRPr="001B69BF" w:rsidRDefault="00B07CEB" w:rsidP="00A03FE9">
      <w:pPr>
        <w:spacing w:before="120" w:after="120"/>
        <w:rPr>
          <w:rFonts w:ascii="Arial" w:hAnsi="Arial" w:cs="Arial"/>
          <w:sz w:val="14"/>
        </w:rPr>
      </w:pPr>
      <w:r w:rsidRPr="001B69BF">
        <w:rPr>
          <w:rFonts w:ascii="Arial" w:hAnsi="Arial" w:cs="Arial"/>
          <w:sz w:val="14"/>
        </w:rPr>
        <w:lastRenderedPageBreak/>
        <w:t>* Nationally agreed student and parent/caregiver items were incorporated in the School Opinion Survey in 2012.</w:t>
      </w:r>
    </w:p>
    <w:p w:rsidR="00B07CEB" w:rsidRPr="001B69BF" w:rsidRDefault="00B07CEB" w:rsidP="00A03FE9">
      <w:pPr>
        <w:spacing w:after="120"/>
        <w:rPr>
          <w:rFonts w:ascii="Arial" w:hAnsi="Arial" w:cs="Arial"/>
          <w:sz w:val="14"/>
        </w:rPr>
      </w:pPr>
      <w:r w:rsidRPr="001B69BF">
        <w:rPr>
          <w:rFonts w:ascii="Arial" w:hAnsi="Arial" w:cs="Arial"/>
          <w:sz w:val="14"/>
        </w:rPr>
        <w:t xml:space="preserve"># </w:t>
      </w:r>
      <w:r>
        <w:rPr>
          <w:rFonts w:ascii="Arial" w:hAnsi="Arial" w:cs="Arial"/>
          <w:sz w:val="14"/>
        </w:rPr>
        <w:t>‘Agree’ represents the p</w:t>
      </w:r>
      <w:r w:rsidRPr="001B69BF">
        <w:rPr>
          <w:rFonts w:ascii="Arial" w:hAnsi="Arial" w:cs="Arial"/>
          <w:sz w:val="14"/>
        </w:rPr>
        <w:t>ercentage of respondents who Somewhat Agree, Agree or Strongly Agree with the statement. Due to a major redevelopment of the surveys (parent/caregiver and student in 2012; staff in 2013), comparisons with results from previous years are not recommended.</w:t>
      </w:r>
    </w:p>
    <w:p w:rsidR="00B07CEB" w:rsidRPr="001B69BF" w:rsidRDefault="00B07CEB" w:rsidP="00A03FE9">
      <w:pPr>
        <w:spacing w:after="120"/>
        <w:rPr>
          <w:rFonts w:ascii="Arial" w:hAnsi="Arial" w:cs="Arial"/>
          <w:sz w:val="14"/>
        </w:rPr>
      </w:pPr>
      <w:r w:rsidRPr="001B69BF">
        <w:rPr>
          <w:rFonts w:ascii="Arial" w:hAnsi="Arial" w:cs="Arial"/>
          <w:sz w:val="14"/>
        </w:rPr>
        <w:t>DW = Data withheld to ensure confidentiality.</w:t>
      </w:r>
    </w:p>
    <w:p w:rsidR="00B07CEB" w:rsidRPr="008E6F9E" w:rsidRDefault="008E6F9E" w:rsidP="00A03FE9">
      <w:pPr>
        <w:rPr>
          <w:rFonts w:ascii="Arial" w:hAnsi="Arial" w:cs="Arial"/>
          <w:sz w:val="16"/>
          <w:szCs w:val="16"/>
          <w:lang w:val="en-US" w:eastAsia="en-US"/>
        </w:rPr>
      </w:pPr>
      <w:r>
        <w:rPr>
          <w:rFonts w:ascii="Arial" w:hAnsi="Arial" w:cs="Arial"/>
          <w:sz w:val="16"/>
          <w:szCs w:val="16"/>
        </w:rPr>
        <w:t>In 2014</w:t>
      </w:r>
      <w:r w:rsidRPr="008E6F9E">
        <w:rPr>
          <w:rFonts w:ascii="Arial" w:hAnsi="Arial" w:cs="Arial"/>
          <w:sz w:val="16"/>
          <w:szCs w:val="16"/>
        </w:rPr>
        <w:t xml:space="preserve"> the majority of parents, students, and teachers were satisfied or very satisfied with our school’s performance.  The results show an improvement across all key performance areas. The major area of concern is that parents and students do not consider the school is managing behaviour well. This is currently being addressed with the School Wide Positive Behaviour Support Team. The access to professional development continues to be an issue with staff who feel they have limited opportunities due to our rural and remote location.</w:t>
      </w:r>
    </w:p>
    <w:p w:rsidR="00B07CEB" w:rsidRPr="001B69BF" w:rsidRDefault="00B07CEB" w:rsidP="0039169D">
      <w:pPr>
        <w:keepNext/>
        <w:shd w:val="clear" w:color="auto" w:fill="EAF1DD"/>
        <w:outlineLvl w:val="1"/>
        <w:rPr>
          <w:rFonts w:ascii="Arial" w:hAnsi="Arial"/>
          <w:b/>
          <w:sz w:val="20"/>
          <w:szCs w:val="20"/>
          <w:lang w:val="en-US" w:eastAsia="en-US"/>
        </w:rPr>
      </w:pPr>
      <w:r w:rsidRPr="001B69BF">
        <w:rPr>
          <w:rFonts w:ascii="Arial" w:hAnsi="Arial"/>
          <w:b/>
          <w:sz w:val="20"/>
          <w:szCs w:val="20"/>
          <w:lang w:val="en-US" w:eastAsia="en-US"/>
        </w:rPr>
        <w:t>Involving parents in their child’s education</w:t>
      </w:r>
    </w:p>
    <w:p w:rsidR="008E6F9E" w:rsidRPr="008E6F9E" w:rsidRDefault="008E6F9E" w:rsidP="008E6F9E">
      <w:pPr>
        <w:rPr>
          <w:rFonts w:ascii="Arial" w:hAnsi="Arial" w:cs="Arial"/>
          <w:sz w:val="16"/>
          <w:szCs w:val="16"/>
        </w:rPr>
      </w:pPr>
      <w:r w:rsidRPr="008E6F9E">
        <w:rPr>
          <w:rFonts w:ascii="Arial" w:hAnsi="Arial" w:cs="Arial"/>
          <w:sz w:val="16"/>
          <w:szCs w:val="16"/>
        </w:rPr>
        <w:t>Cunnamulla P-12 State School uses a range of strategies to involve families. These include: -</w:t>
      </w:r>
    </w:p>
    <w:p w:rsidR="008E6F9E" w:rsidRPr="008E6F9E" w:rsidRDefault="008E6F9E" w:rsidP="008E6F9E">
      <w:pPr>
        <w:pStyle w:val="BulletedList"/>
        <w:numPr>
          <w:ilvl w:val="0"/>
          <w:numId w:val="10"/>
        </w:numPr>
      </w:pPr>
      <w:r w:rsidRPr="008E6F9E">
        <w:t xml:space="preserve">Community Reference Group </w:t>
      </w:r>
      <w:r>
        <w:t>(CRG)</w:t>
      </w:r>
    </w:p>
    <w:p w:rsidR="008E6F9E" w:rsidRPr="008E6F9E" w:rsidRDefault="008E6F9E" w:rsidP="008E6F9E">
      <w:pPr>
        <w:pStyle w:val="BulletedList"/>
        <w:numPr>
          <w:ilvl w:val="0"/>
          <w:numId w:val="10"/>
        </w:numPr>
      </w:pPr>
      <w:r w:rsidRPr="008E6F9E">
        <w:t>Parents and Citizens Association (monthly meetings)</w:t>
      </w:r>
    </w:p>
    <w:p w:rsidR="008E6F9E" w:rsidRPr="008E6F9E" w:rsidRDefault="008E6F9E" w:rsidP="008E6F9E">
      <w:pPr>
        <w:pStyle w:val="BulletedList"/>
        <w:numPr>
          <w:ilvl w:val="0"/>
          <w:numId w:val="10"/>
        </w:numPr>
      </w:pPr>
      <w:r w:rsidRPr="008E6F9E">
        <w:t>Fortnightly newsletter ‘The Pelican’</w:t>
      </w:r>
    </w:p>
    <w:p w:rsidR="008E6F9E" w:rsidRPr="008E6F9E" w:rsidRDefault="008E6F9E" w:rsidP="008E6F9E">
      <w:pPr>
        <w:pStyle w:val="BulletedList"/>
        <w:numPr>
          <w:ilvl w:val="0"/>
          <w:numId w:val="10"/>
        </w:numPr>
      </w:pPr>
      <w:r w:rsidRPr="008E6F9E">
        <w:t>Regular phone calls/letters/postcards</w:t>
      </w:r>
    </w:p>
    <w:p w:rsidR="008E6F9E" w:rsidRPr="008E6F9E" w:rsidRDefault="008E6F9E" w:rsidP="008E6F9E">
      <w:pPr>
        <w:pStyle w:val="BulletedList"/>
        <w:numPr>
          <w:ilvl w:val="0"/>
          <w:numId w:val="10"/>
        </w:numPr>
      </w:pPr>
      <w:r w:rsidRPr="008E6F9E">
        <w:t>Articles in the local newspaper ‘Warrego Watchman’</w:t>
      </w:r>
    </w:p>
    <w:p w:rsidR="008E6F9E" w:rsidRPr="008E6F9E" w:rsidRDefault="008E6F9E" w:rsidP="008E6F9E">
      <w:pPr>
        <w:pStyle w:val="BulletedList"/>
        <w:numPr>
          <w:ilvl w:val="0"/>
          <w:numId w:val="10"/>
        </w:numPr>
      </w:pPr>
      <w:r w:rsidRPr="008E6F9E">
        <w:t>Cuppa Program (morning or afternoon teas)</w:t>
      </w:r>
    </w:p>
    <w:p w:rsidR="008E6F9E" w:rsidRPr="008E6F9E" w:rsidRDefault="008E6F9E" w:rsidP="008E6F9E">
      <w:pPr>
        <w:pStyle w:val="BulletedList"/>
        <w:numPr>
          <w:ilvl w:val="0"/>
          <w:numId w:val="10"/>
        </w:numPr>
      </w:pPr>
      <w:r w:rsidRPr="008E6F9E">
        <w:t>Parent/Teacher Interviews</w:t>
      </w:r>
    </w:p>
    <w:p w:rsidR="008E6F9E" w:rsidRPr="008E6F9E" w:rsidRDefault="008E6F9E" w:rsidP="008E6F9E">
      <w:pPr>
        <w:pStyle w:val="BulletedList"/>
        <w:numPr>
          <w:ilvl w:val="0"/>
          <w:numId w:val="10"/>
        </w:numPr>
      </w:pPr>
      <w:r w:rsidRPr="008E6F9E">
        <w:t xml:space="preserve">‘Meet &amp; Greets’ </w:t>
      </w:r>
      <w:r>
        <w:t xml:space="preserve">/ </w:t>
      </w:r>
      <w:r w:rsidRPr="008E6F9E">
        <w:t>Information Sessions on and off campus</w:t>
      </w:r>
    </w:p>
    <w:p w:rsidR="008E6F9E" w:rsidRPr="008E6F9E" w:rsidRDefault="008E6F9E" w:rsidP="008E6F9E">
      <w:pPr>
        <w:pStyle w:val="BulletedList"/>
        <w:numPr>
          <w:ilvl w:val="0"/>
          <w:numId w:val="10"/>
        </w:numPr>
      </w:pPr>
      <w:r w:rsidRPr="008E6F9E">
        <w:t>School involvement in community events such as: - NAIDOC activities, Cunnamulla Show, ANZAC Day</w:t>
      </w:r>
      <w:r>
        <w:t xml:space="preserve"> Service</w:t>
      </w:r>
    </w:p>
    <w:p w:rsidR="008E6F9E" w:rsidRDefault="008E6F9E" w:rsidP="008E6F9E">
      <w:pPr>
        <w:pStyle w:val="BulletedList"/>
        <w:numPr>
          <w:ilvl w:val="0"/>
          <w:numId w:val="10"/>
        </w:numPr>
      </w:pPr>
      <w:r w:rsidRPr="008E6F9E">
        <w:t>Early Years Reading Program</w:t>
      </w:r>
      <w:r>
        <w:t>s</w:t>
      </w:r>
    </w:p>
    <w:p w:rsidR="008E6F9E" w:rsidRDefault="008E6F9E" w:rsidP="008E6F9E">
      <w:pPr>
        <w:pStyle w:val="BulletedList"/>
        <w:numPr>
          <w:ilvl w:val="0"/>
          <w:numId w:val="10"/>
        </w:numPr>
      </w:pPr>
      <w:r>
        <w:t>Playgroup</w:t>
      </w:r>
    </w:p>
    <w:p w:rsidR="008E6F9E" w:rsidRDefault="008E6F9E" w:rsidP="008E6F9E">
      <w:pPr>
        <w:pStyle w:val="BulletedList"/>
        <w:numPr>
          <w:ilvl w:val="0"/>
          <w:numId w:val="10"/>
        </w:numPr>
      </w:pPr>
      <w:r>
        <w:t xml:space="preserve">Cunnamulla Town Library visits </w:t>
      </w:r>
    </w:p>
    <w:p w:rsidR="008E6F9E" w:rsidRPr="008E6F9E" w:rsidRDefault="008E6F9E" w:rsidP="008E6F9E">
      <w:pPr>
        <w:pStyle w:val="BulletedList"/>
        <w:numPr>
          <w:ilvl w:val="0"/>
          <w:numId w:val="10"/>
        </w:numPr>
      </w:pPr>
      <w:r>
        <w:t>Senior Buddy Reading</w:t>
      </w:r>
    </w:p>
    <w:p w:rsidR="008E6F9E" w:rsidRPr="008E6F9E" w:rsidRDefault="008E6F9E" w:rsidP="008E6F9E">
      <w:pPr>
        <w:pStyle w:val="BulletedList"/>
        <w:numPr>
          <w:ilvl w:val="0"/>
          <w:numId w:val="10"/>
        </w:numPr>
      </w:pPr>
      <w:r w:rsidRPr="008E6F9E">
        <w:t>Student centred activities such as: - Annual School Concert, ‘Black Stump’ sport  competitions, Speech Day,</w:t>
      </w:r>
    </w:p>
    <w:p w:rsidR="00B07CEB" w:rsidRPr="008E6F9E" w:rsidRDefault="008E6F9E" w:rsidP="008E6F9E">
      <w:pPr>
        <w:pStyle w:val="ListParagraph"/>
        <w:numPr>
          <w:ilvl w:val="0"/>
          <w:numId w:val="10"/>
        </w:numPr>
        <w:rPr>
          <w:rFonts w:ascii="Arial" w:hAnsi="Arial" w:cs="Arial"/>
          <w:sz w:val="16"/>
          <w:szCs w:val="16"/>
          <w:lang w:val="en-US" w:eastAsia="en-US"/>
        </w:rPr>
      </w:pPr>
      <w:r w:rsidRPr="008E6F9E">
        <w:rPr>
          <w:rFonts w:ascii="Arial" w:hAnsi="Arial" w:cs="Arial"/>
          <w:sz w:val="16"/>
          <w:szCs w:val="16"/>
        </w:rPr>
        <w:t xml:space="preserve">Weekly Whole </w:t>
      </w:r>
      <w:r>
        <w:rPr>
          <w:rFonts w:ascii="Arial" w:hAnsi="Arial" w:cs="Arial"/>
          <w:sz w:val="16"/>
          <w:szCs w:val="16"/>
        </w:rPr>
        <w:t xml:space="preserve">School and </w:t>
      </w:r>
      <w:r w:rsidRPr="008E6F9E">
        <w:rPr>
          <w:rFonts w:ascii="Arial" w:hAnsi="Arial" w:cs="Arial"/>
          <w:sz w:val="16"/>
          <w:szCs w:val="16"/>
        </w:rPr>
        <w:t xml:space="preserve">Primary </w:t>
      </w:r>
      <w:r>
        <w:rPr>
          <w:rFonts w:ascii="Arial" w:hAnsi="Arial" w:cs="Arial"/>
          <w:sz w:val="16"/>
          <w:szCs w:val="16"/>
        </w:rPr>
        <w:t>parades</w:t>
      </w:r>
    </w:p>
    <w:p w:rsidR="00B07CEB" w:rsidRPr="001B69BF" w:rsidRDefault="00B07CEB" w:rsidP="001B69BF">
      <w:pPr>
        <w:keepNext/>
        <w:shd w:val="clear" w:color="auto" w:fill="EAF1DD"/>
        <w:spacing w:after="120"/>
        <w:outlineLvl w:val="1"/>
        <w:rPr>
          <w:rFonts w:ascii="Arial" w:hAnsi="Arial"/>
          <w:b/>
          <w:sz w:val="20"/>
          <w:szCs w:val="17"/>
          <w:lang w:val="en-US" w:eastAsia="en-US"/>
        </w:rPr>
      </w:pPr>
      <w:r w:rsidRPr="001B69BF">
        <w:rPr>
          <w:rFonts w:ascii="Arial" w:hAnsi="Arial"/>
          <w:b/>
          <w:sz w:val="20"/>
          <w:szCs w:val="17"/>
          <w:lang w:val="en-US" w:eastAsia="en-US"/>
        </w:rPr>
        <w:t>Reducing the school’s environmental footprint</w:t>
      </w:r>
    </w:p>
    <w:p w:rsidR="008E6F9E" w:rsidRPr="008E6F9E" w:rsidRDefault="008E6F9E" w:rsidP="008E6F9E">
      <w:pPr>
        <w:rPr>
          <w:rFonts w:ascii="Arial" w:hAnsi="Arial" w:cs="Arial"/>
          <w:sz w:val="16"/>
          <w:szCs w:val="16"/>
        </w:rPr>
      </w:pPr>
      <w:r w:rsidRPr="008E6F9E">
        <w:rPr>
          <w:rFonts w:ascii="Arial" w:hAnsi="Arial" w:cs="Arial"/>
          <w:sz w:val="16"/>
          <w:szCs w:val="16"/>
        </w:rPr>
        <w:t>The school is working towards a whole-of-school approach to ma</w:t>
      </w:r>
      <w:r w:rsidR="00FC4798">
        <w:rPr>
          <w:rFonts w:ascii="Arial" w:hAnsi="Arial" w:cs="Arial"/>
          <w:sz w:val="16"/>
          <w:szCs w:val="16"/>
        </w:rPr>
        <w:t>naging school resources. In 2014</w:t>
      </w:r>
      <w:r w:rsidRPr="008E6F9E">
        <w:rPr>
          <w:rFonts w:ascii="Arial" w:hAnsi="Arial" w:cs="Arial"/>
          <w:sz w:val="16"/>
          <w:szCs w:val="16"/>
        </w:rPr>
        <w:t xml:space="preserve"> the focus was on energy efficiency with the increase in the number of solar panels in the school. </w:t>
      </w:r>
    </w:p>
    <w:p w:rsidR="00B07CEB" w:rsidRPr="00FC4798" w:rsidRDefault="00FC4798" w:rsidP="00A03FE9">
      <w:pPr>
        <w:spacing w:line="240" w:lineRule="auto"/>
        <w:rPr>
          <w:rFonts w:ascii="Arial" w:hAnsi="Arial" w:cs="Arial"/>
          <w:color w:val="FF0000"/>
          <w:sz w:val="16"/>
          <w:szCs w:val="16"/>
          <w:lang w:val="en-US" w:eastAsia="en-US"/>
        </w:rPr>
      </w:pPr>
      <w:r>
        <w:rPr>
          <w:rFonts w:ascii="Arial" w:hAnsi="Arial" w:cs="Arial"/>
          <w:sz w:val="16"/>
          <w:szCs w:val="16"/>
        </w:rPr>
        <w:t>In 2013</w:t>
      </w:r>
      <w:r w:rsidR="008E6F9E" w:rsidRPr="008E6F9E">
        <w:rPr>
          <w:rFonts w:ascii="Arial" w:hAnsi="Arial" w:cs="Arial"/>
          <w:sz w:val="16"/>
          <w:szCs w:val="16"/>
        </w:rPr>
        <w:t xml:space="preserve"> the school signed up for the Earth Smart Science Program and is currently involved with the Eco-school program.</w:t>
      </w:r>
    </w:p>
    <w:tbl>
      <w:tblPr>
        <w:tblW w:w="9259" w:type="dxa"/>
        <w:tblInd w:w="108" w:type="dxa"/>
        <w:tblBorders>
          <w:bottom w:val="single" w:sz="4" w:space="0" w:color="000080"/>
          <w:insideH w:val="single" w:sz="4" w:space="0" w:color="000080"/>
        </w:tblBorders>
        <w:tblLook w:val="04A0" w:firstRow="1" w:lastRow="0" w:firstColumn="1" w:lastColumn="0" w:noHBand="0" w:noVBand="1"/>
      </w:tblPr>
      <w:tblGrid>
        <w:gridCol w:w="5812"/>
        <w:gridCol w:w="1723"/>
        <w:gridCol w:w="1724"/>
      </w:tblGrid>
      <w:tr w:rsidR="00B07CEB" w:rsidRPr="001B69BF" w:rsidTr="00467848">
        <w:trPr>
          <w:trHeight w:val="397"/>
        </w:trPr>
        <w:tc>
          <w:tcPr>
            <w:tcW w:w="5812" w:type="dxa"/>
            <w:shd w:val="clear" w:color="auto" w:fill="EAF1DD"/>
            <w:vAlign w:val="center"/>
          </w:tcPr>
          <w:p w:rsidR="00B07CEB" w:rsidRPr="001B69BF" w:rsidRDefault="00B07CEB" w:rsidP="00A03FE9">
            <w:pPr>
              <w:spacing w:after="0" w:line="240" w:lineRule="auto"/>
              <w:rPr>
                <w:rFonts w:ascii="Arial" w:hAnsi="Arial"/>
                <w:i/>
                <w:sz w:val="16"/>
                <w:szCs w:val="20"/>
                <w:lang w:val="en-US" w:eastAsia="en-US"/>
              </w:rPr>
            </w:pPr>
          </w:p>
        </w:tc>
        <w:tc>
          <w:tcPr>
            <w:tcW w:w="3447" w:type="dxa"/>
            <w:gridSpan w:val="2"/>
            <w:tcBorders>
              <w:top w:val="single" w:sz="4" w:space="0" w:color="000080"/>
            </w:tcBorders>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b/>
                <w:sz w:val="16"/>
                <w:szCs w:val="20"/>
                <w:lang w:val="en-US" w:eastAsia="en-US"/>
              </w:rPr>
              <w:t>Environmental footprint indicators</w:t>
            </w:r>
          </w:p>
        </w:tc>
      </w:tr>
      <w:tr w:rsidR="00B07CEB" w:rsidRPr="001B69BF" w:rsidTr="00467848">
        <w:trPr>
          <w:trHeight w:val="397"/>
        </w:trPr>
        <w:tc>
          <w:tcPr>
            <w:tcW w:w="5812" w:type="dxa"/>
            <w:shd w:val="clear" w:color="auto" w:fill="EAF1DD"/>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1723"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Electricity</w:t>
            </w:r>
          </w:p>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kWh</w:t>
            </w:r>
          </w:p>
        </w:tc>
        <w:tc>
          <w:tcPr>
            <w:tcW w:w="1724"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 xml:space="preserve">Water </w:t>
            </w:r>
            <w:proofErr w:type="spellStart"/>
            <w:r w:rsidRPr="001B69BF">
              <w:rPr>
                <w:rFonts w:ascii="Arial" w:hAnsi="Arial"/>
                <w:sz w:val="16"/>
                <w:szCs w:val="16"/>
                <w:lang w:val="en-US" w:eastAsia="en-US"/>
              </w:rPr>
              <w:t>kL</w:t>
            </w:r>
            <w:proofErr w:type="spellEnd"/>
          </w:p>
        </w:tc>
      </w:tr>
      <w:tr w:rsidR="00B07CEB" w:rsidRPr="001B69BF" w:rsidTr="00467848">
        <w:trPr>
          <w:trHeight w:val="397"/>
        </w:trPr>
        <w:tc>
          <w:tcPr>
            <w:tcW w:w="5812"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2011-2012</w:t>
            </w:r>
          </w:p>
        </w:tc>
        <w:tc>
          <w:tcPr>
            <w:tcW w:w="1723"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4,715</w:t>
            </w:r>
          </w:p>
        </w:tc>
        <w:tc>
          <w:tcPr>
            <w:tcW w:w="1724"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467848">
        <w:trPr>
          <w:trHeight w:val="397"/>
        </w:trPr>
        <w:tc>
          <w:tcPr>
            <w:tcW w:w="5812"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2012-2013</w:t>
            </w:r>
          </w:p>
        </w:tc>
        <w:tc>
          <w:tcPr>
            <w:tcW w:w="1723"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139,478</w:t>
            </w:r>
          </w:p>
        </w:tc>
        <w:tc>
          <w:tcPr>
            <w:tcW w:w="1724"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402</w:t>
            </w:r>
          </w:p>
        </w:tc>
      </w:tr>
      <w:tr w:rsidR="00B07CEB" w:rsidRPr="001B69BF" w:rsidTr="00467848">
        <w:trPr>
          <w:trHeight w:val="397"/>
        </w:trPr>
        <w:tc>
          <w:tcPr>
            <w:tcW w:w="5812"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2013-2014</w:t>
            </w:r>
          </w:p>
        </w:tc>
        <w:tc>
          <w:tcPr>
            <w:tcW w:w="1723"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146,103</w:t>
            </w:r>
          </w:p>
        </w:tc>
        <w:tc>
          <w:tcPr>
            <w:tcW w:w="1724"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bl>
    <w:p w:rsidR="00B07CEB" w:rsidRDefault="00B07CEB" w:rsidP="00A03FE9">
      <w:pPr>
        <w:spacing w:before="120" w:line="240" w:lineRule="auto"/>
        <w:rPr>
          <w:rFonts w:ascii="Arial" w:hAnsi="Arial"/>
          <w:sz w:val="16"/>
          <w:szCs w:val="17"/>
          <w:lang w:val="en-US" w:eastAsia="en-US"/>
        </w:rPr>
      </w:pPr>
      <w:r w:rsidRPr="000527D0">
        <w:rPr>
          <w:rFonts w:ascii="Arial" w:hAnsi="Arial"/>
          <w:sz w:val="16"/>
          <w:szCs w:val="17"/>
          <w:lang w:val="en-US" w:eastAsia="en-US"/>
        </w:rPr>
        <w:t xml:space="preserve">The consumption data is compiled from sources including ERM, Ergon reports and utilities data entered into </w:t>
      </w:r>
      <w:proofErr w:type="spellStart"/>
      <w:r w:rsidRPr="000527D0">
        <w:rPr>
          <w:rFonts w:ascii="Arial" w:hAnsi="Arial"/>
          <w:sz w:val="16"/>
          <w:szCs w:val="17"/>
          <w:lang w:val="en-US" w:eastAsia="en-US"/>
        </w:rPr>
        <w:t>OneSchool</w:t>
      </w:r>
      <w:proofErr w:type="spellEnd"/>
      <w:r w:rsidRPr="000527D0">
        <w:rPr>
          <w:rFonts w:ascii="Arial" w:hAnsi="Arial"/>
          <w:sz w:val="16"/>
          <w:szCs w:val="17"/>
          <w:lang w:val="en-US" w:eastAsia="en-US"/>
        </w:rPr>
        <w:t xml:space="preserve"> by each school</w:t>
      </w:r>
      <w:r w:rsidRPr="001B69BF">
        <w:rPr>
          <w:rFonts w:ascii="Arial" w:hAnsi="Arial"/>
          <w:sz w:val="16"/>
          <w:szCs w:val="17"/>
          <w:lang w:val="en-US" w:eastAsia="en-US"/>
        </w:rPr>
        <w:t>. The data provides an indication of the consumption trend in each of the utility categories which impact on the school’s environmental footprint.</w:t>
      </w:r>
    </w:p>
    <w:p w:rsidR="00FC4798" w:rsidRPr="001B69BF" w:rsidRDefault="00FC4798" w:rsidP="00A03FE9">
      <w:pPr>
        <w:spacing w:before="120" w:line="240" w:lineRule="auto"/>
        <w:rPr>
          <w:rFonts w:ascii="Arial" w:hAnsi="Arial"/>
          <w:sz w:val="16"/>
          <w:szCs w:val="17"/>
          <w:lang w:val="en-US" w:eastAsia="en-US"/>
        </w:rPr>
      </w:pPr>
    </w:p>
    <w:tbl>
      <w:tblPr>
        <w:tblW w:w="9214" w:type="dxa"/>
        <w:tblInd w:w="108" w:type="dxa"/>
        <w:shd w:val="clear" w:color="auto" w:fill="2B5CAA"/>
        <w:tblLook w:val="0000" w:firstRow="0" w:lastRow="0" w:firstColumn="0" w:lastColumn="0" w:noHBand="0" w:noVBand="0"/>
      </w:tblPr>
      <w:tblGrid>
        <w:gridCol w:w="9214"/>
      </w:tblGrid>
      <w:tr w:rsidR="00B07CEB" w:rsidRPr="001B69BF" w:rsidTr="00886887">
        <w:tc>
          <w:tcPr>
            <w:tcW w:w="9214" w:type="dxa"/>
            <w:shd w:val="clear" w:color="auto" w:fill="1B4989"/>
          </w:tcPr>
          <w:p w:rsidR="00B07CEB" w:rsidRPr="001B69BF" w:rsidRDefault="00B07CEB" w:rsidP="0039169D">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Our staff profile</w:t>
            </w:r>
          </w:p>
        </w:tc>
      </w:tr>
      <w:tr w:rsidR="00B07CEB" w:rsidRPr="001B69BF" w:rsidTr="00605D67">
        <w:tc>
          <w:tcPr>
            <w:tcW w:w="9214" w:type="dxa"/>
            <w:shd w:val="clear" w:color="auto" w:fill="DDDDDD"/>
          </w:tcPr>
          <w:p w:rsidR="00B07CEB" w:rsidRPr="001B69BF" w:rsidRDefault="00B07CEB" w:rsidP="0039169D">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07CEB" w:rsidRPr="001B69BF" w:rsidRDefault="00B07CEB" w:rsidP="001B69BF">
      <w:pPr>
        <w:keepNext/>
        <w:spacing w:after="0"/>
        <w:rPr>
          <w:rFonts w:ascii="Arial" w:hAnsi="Arial"/>
          <w:sz w:val="16"/>
          <w:szCs w:val="17"/>
          <w:lang w:val="en-US" w:eastAsia="en-US"/>
        </w:rPr>
      </w:pPr>
    </w:p>
    <w:p w:rsidR="00B07CEB" w:rsidRPr="001B69BF" w:rsidRDefault="00B07CEB" w:rsidP="001B69BF">
      <w:pPr>
        <w:keepNext/>
        <w:shd w:val="clear" w:color="auto" w:fill="EAF1DD"/>
        <w:spacing w:after="120"/>
        <w:outlineLvl w:val="1"/>
        <w:rPr>
          <w:rFonts w:ascii="Arial" w:hAnsi="Arial"/>
          <w:b/>
          <w:sz w:val="20"/>
          <w:szCs w:val="17"/>
          <w:lang w:val="en-US" w:eastAsia="en-US"/>
        </w:rPr>
      </w:pPr>
      <w:r w:rsidRPr="001B69BF">
        <w:rPr>
          <w:rFonts w:ascii="Arial" w:hAnsi="Arial"/>
          <w:b/>
          <w:sz w:val="20"/>
          <w:szCs w:val="17"/>
          <w:lang w:val="en-US" w:eastAsia="en-US"/>
        </w:rPr>
        <w:t>Staff composition, including Indigenous staff</w:t>
      </w:r>
    </w:p>
    <w:p w:rsidR="00B07CEB" w:rsidRPr="001B69BF" w:rsidRDefault="00B07CEB" w:rsidP="001B69BF">
      <w:pPr>
        <w:spacing w:after="120" w:line="240" w:lineRule="auto"/>
        <w:rPr>
          <w:rFonts w:ascii="Arial" w:hAnsi="Arial" w:cs="Arial"/>
          <w:sz w:val="16"/>
        </w:rPr>
      </w:pPr>
    </w:p>
    <w:tbl>
      <w:tblPr>
        <w:tblW w:w="9216" w:type="dxa"/>
        <w:tblInd w:w="108" w:type="dxa"/>
        <w:tblBorders>
          <w:bottom w:val="single" w:sz="4" w:space="0" w:color="000080"/>
          <w:insideH w:val="single" w:sz="4" w:space="0" w:color="000080"/>
        </w:tblBorders>
        <w:tblLook w:val="04A0" w:firstRow="1" w:lastRow="0" w:firstColumn="1" w:lastColumn="0" w:noHBand="0" w:noVBand="1"/>
      </w:tblPr>
      <w:tblGrid>
        <w:gridCol w:w="4876"/>
        <w:gridCol w:w="1446"/>
        <w:gridCol w:w="1447"/>
        <w:gridCol w:w="1447"/>
      </w:tblGrid>
      <w:tr w:rsidR="00B07CEB" w:rsidRPr="001B69BF" w:rsidTr="00467848">
        <w:trPr>
          <w:trHeight w:val="471"/>
        </w:trPr>
        <w:tc>
          <w:tcPr>
            <w:tcW w:w="4876" w:type="dxa"/>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16"/>
                <w:szCs w:val="20"/>
                <w:lang w:val="en-US" w:eastAsia="en-US"/>
              </w:rPr>
              <w:t>2014 Workforce Composition</w:t>
            </w:r>
          </w:p>
        </w:tc>
        <w:tc>
          <w:tcPr>
            <w:tcW w:w="1446"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Teaching Staff*</w:t>
            </w:r>
          </w:p>
        </w:tc>
        <w:tc>
          <w:tcPr>
            <w:tcW w:w="1447"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Non-teaching Staff</w:t>
            </w:r>
          </w:p>
        </w:tc>
        <w:tc>
          <w:tcPr>
            <w:tcW w:w="1447"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Indigenous Staff</w:t>
            </w:r>
          </w:p>
        </w:tc>
      </w:tr>
      <w:tr w:rsidR="00B07CEB" w:rsidRPr="001B69BF" w:rsidTr="00467848">
        <w:trPr>
          <w:trHeight w:val="471"/>
        </w:trPr>
        <w:tc>
          <w:tcPr>
            <w:tcW w:w="4876"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lastRenderedPageBreak/>
              <w:t>Headcounts</w:t>
            </w:r>
          </w:p>
        </w:tc>
        <w:tc>
          <w:tcPr>
            <w:tcW w:w="1446"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17</w:t>
            </w:r>
          </w:p>
        </w:tc>
        <w:tc>
          <w:tcPr>
            <w:tcW w:w="1447"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18</w:t>
            </w:r>
          </w:p>
        </w:tc>
        <w:tc>
          <w:tcPr>
            <w:tcW w:w="1447"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5</w:t>
            </w:r>
          </w:p>
        </w:tc>
      </w:tr>
      <w:tr w:rsidR="00B07CEB" w:rsidRPr="001B69BF" w:rsidTr="00467848">
        <w:trPr>
          <w:trHeight w:val="471"/>
        </w:trPr>
        <w:tc>
          <w:tcPr>
            <w:tcW w:w="4876"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Full-time equivalents</w:t>
            </w:r>
          </w:p>
        </w:tc>
        <w:tc>
          <w:tcPr>
            <w:tcW w:w="1446"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16</w:t>
            </w:r>
          </w:p>
        </w:tc>
        <w:tc>
          <w:tcPr>
            <w:tcW w:w="1447"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13</w:t>
            </w:r>
          </w:p>
        </w:tc>
        <w:tc>
          <w:tcPr>
            <w:tcW w:w="1447" w:type="dxa"/>
            <w:shd w:val="clear" w:color="auto" w:fill="auto"/>
            <w:vAlign w:val="center"/>
          </w:tcPr>
          <w:p w:rsidR="00B07CEB" w:rsidRPr="001B69BF" w:rsidRDefault="00B07CEB" w:rsidP="00A03FE9">
            <w:pPr>
              <w:spacing w:after="0" w:line="240" w:lineRule="auto"/>
              <w:jc w:val="center"/>
              <w:rPr>
                <w:rFonts w:ascii="Arial" w:hAnsi="Arial"/>
                <w:sz w:val="16"/>
                <w:szCs w:val="20"/>
                <w:lang w:val="en-US" w:eastAsia="en-US"/>
              </w:rPr>
            </w:pPr>
            <w:r w:rsidRPr="00241FE5">
              <w:rPr>
                <w:rFonts w:ascii="Arial" w:hAnsi="Arial"/>
                <w:noProof/>
                <w:sz w:val="16"/>
                <w:szCs w:val="20"/>
                <w:lang w:val="en-US" w:eastAsia="en-US"/>
              </w:rPr>
              <w:t>&lt;5</w:t>
            </w:r>
          </w:p>
        </w:tc>
      </w:tr>
    </w:tbl>
    <w:p w:rsidR="00B07CEB" w:rsidRPr="001B69BF" w:rsidRDefault="00B07CEB" w:rsidP="00A03FE9">
      <w:pPr>
        <w:spacing w:after="0" w:line="240" w:lineRule="auto"/>
        <w:rPr>
          <w:rFonts w:ascii="Arial" w:hAnsi="Arial" w:cs="Arial"/>
          <w:sz w:val="16"/>
        </w:rPr>
      </w:pPr>
    </w:p>
    <w:p w:rsidR="00B07CEB" w:rsidRPr="001B69BF" w:rsidRDefault="00B07CEB" w:rsidP="001B69BF">
      <w:pPr>
        <w:spacing w:after="120" w:line="240" w:lineRule="auto"/>
        <w:rPr>
          <w:rFonts w:ascii="Arial" w:hAnsi="Arial"/>
          <w:sz w:val="16"/>
          <w:szCs w:val="20"/>
          <w:lang w:val="en-US" w:eastAsia="en-US"/>
        </w:rPr>
      </w:pPr>
      <w:r w:rsidRPr="001B69BF">
        <w:rPr>
          <w:rFonts w:ascii="Arial" w:hAnsi="Arial"/>
          <w:b/>
          <w:sz w:val="20"/>
          <w:szCs w:val="20"/>
          <w:lang w:val="en-US" w:eastAsia="en-US"/>
        </w:rPr>
        <w:t xml:space="preserve">Qualification of all teachers </w:t>
      </w:r>
    </w:p>
    <w:bookmarkStart w:id="1" w:name="_MON_1496743525"/>
    <w:bookmarkEnd w:id="1"/>
    <w:p w:rsidR="00B07CEB" w:rsidRPr="001B69BF" w:rsidRDefault="007561BF" w:rsidP="001B69BF">
      <w:pPr>
        <w:spacing w:after="0" w:line="240" w:lineRule="auto"/>
        <w:rPr>
          <w:lang w:val="en-US"/>
        </w:rPr>
      </w:pPr>
      <w:r w:rsidRPr="001B69BF">
        <w:rPr>
          <w:color w:val="FF0000"/>
          <w:lang w:val="en-US"/>
        </w:rPr>
        <w:object w:dxaOrig="8838" w:dyaOrig="3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191.8pt" o:ole="">
            <v:imagedata r:id="rId11" o:title=""/>
          </v:shape>
          <o:OLEObject Type="Embed" ProgID="Excel.Sheet.8" ShapeID="_x0000_i1025" DrawAspect="Content" ObjectID="_1496820285" r:id="rId12"/>
        </w:object>
      </w:r>
    </w:p>
    <w:p w:rsidR="00B07CEB" w:rsidRPr="001B69BF" w:rsidRDefault="00B07CEB" w:rsidP="001B69BF">
      <w:pPr>
        <w:spacing w:after="60" w:line="240" w:lineRule="auto"/>
        <w:rPr>
          <w:rFonts w:ascii="Arial" w:hAnsi="Arial" w:cs="Arial"/>
          <w:sz w:val="16"/>
          <w:lang w:val="en-US"/>
        </w:rPr>
      </w:pPr>
      <w:r w:rsidRPr="001B69BF">
        <w:rPr>
          <w:rFonts w:ascii="Arial" w:hAnsi="Arial" w:cs="Arial"/>
          <w:sz w:val="16"/>
          <w:lang w:val="en-US"/>
        </w:rPr>
        <w:t>*Teaching staff includes School Leaders</w:t>
      </w:r>
    </w:p>
    <w:p w:rsidR="00B07CEB" w:rsidRPr="001B69BF" w:rsidRDefault="00B07CEB" w:rsidP="001B69BF">
      <w:pPr>
        <w:spacing w:after="120" w:line="240" w:lineRule="auto"/>
        <w:rPr>
          <w:rFonts w:ascii="Arial" w:hAnsi="Arial" w:cs="Arial"/>
          <w:sz w:val="16"/>
          <w:lang w:val="en-US"/>
        </w:rPr>
      </w:pPr>
      <w:r w:rsidRPr="001B69BF">
        <w:rPr>
          <w:rFonts w:ascii="Arial" w:hAnsi="Arial" w:cs="Arial"/>
          <w:sz w:val="16"/>
          <w:lang w:val="en-US"/>
        </w:rPr>
        <w:t xml:space="preserve">**Graduate Diploma etc. includes Graduate Diploma, Bachelor </w:t>
      </w:r>
      <w:proofErr w:type="spellStart"/>
      <w:r w:rsidRPr="001B69BF">
        <w:rPr>
          <w:rFonts w:ascii="Arial" w:hAnsi="Arial" w:cs="Arial"/>
          <w:sz w:val="16"/>
          <w:lang w:val="en-US"/>
        </w:rPr>
        <w:t>Honours</w:t>
      </w:r>
      <w:proofErr w:type="spellEnd"/>
      <w:r w:rsidRPr="001B69BF">
        <w:rPr>
          <w:rFonts w:ascii="Arial" w:hAnsi="Arial" w:cs="Arial"/>
          <w:sz w:val="16"/>
          <w:lang w:val="en-US"/>
        </w:rPr>
        <w:t xml:space="preserve"> Degree, and Graduate Certificate.</w:t>
      </w: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Expenditure on and teacher participation in professional development</w:t>
      </w:r>
    </w:p>
    <w:p w:rsidR="00B07CEB" w:rsidRPr="00040F21" w:rsidRDefault="00B07CEB" w:rsidP="00A03FE9">
      <w:pPr>
        <w:spacing w:after="120" w:line="240" w:lineRule="auto"/>
        <w:rPr>
          <w:rFonts w:ascii="Arial" w:hAnsi="Arial" w:cs="Arial"/>
          <w:sz w:val="16"/>
          <w:szCs w:val="20"/>
          <w:lang w:eastAsia="en-US"/>
        </w:rPr>
      </w:pPr>
      <w:r w:rsidRPr="001B69BF">
        <w:rPr>
          <w:rFonts w:ascii="Arial" w:hAnsi="Arial" w:cs="Arial"/>
          <w:sz w:val="16"/>
          <w:szCs w:val="20"/>
          <w:lang w:eastAsia="en-US"/>
        </w:rPr>
        <w:t>The total funds expended on teacher professional development in 2014 were $</w:t>
      </w:r>
      <w:r w:rsidR="00040F21">
        <w:rPr>
          <w:rFonts w:ascii="Arial" w:hAnsi="Arial" w:cs="Arial"/>
          <w:color w:val="000000" w:themeColor="text1"/>
          <w:sz w:val="16"/>
          <w:szCs w:val="20"/>
          <w:lang w:eastAsia="en-US"/>
        </w:rPr>
        <w:t>11 261</w:t>
      </w:r>
    </w:p>
    <w:p w:rsidR="00B07CEB" w:rsidRDefault="00B07CEB" w:rsidP="00A03FE9">
      <w:pPr>
        <w:spacing w:after="120" w:line="240" w:lineRule="auto"/>
        <w:rPr>
          <w:rFonts w:ascii="Arial" w:hAnsi="Arial" w:cs="Arial"/>
          <w:sz w:val="16"/>
          <w:szCs w:val="20"/>
          <w:lang w:eastAsia="en-US"/>
        </w:rPr>
      </w:pPr>
      <w:r w:rsidRPr="001B69BF">
        <w:rPr>
          <w:rFonts w:ascii="Arial" w:hAnsi="Arial" w:cs="Arial"/>
          <w:sz w:val="16"/>
          <w:szCs w:val="20"/>
          <w:lang w:eastAsia="en-US"/>
        </w:rPr>
        <w:t>The major professional development initiatives are as follows:</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Explicit Instruction</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Data Analysis</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How to Teach Reading – Guided Reading and Comprehension</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North Coast Region Diagnostics (Mathematics)</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School Wide Positive Behaviour Support (SWPBS)</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Language for Learners (Language Perspectives)</w:t>
      </w:r>
    </w:p>
    <w:p w:rsidR="00040F21" w:rsidRDefault="00040F21" w:rsidP="00040F21">
      <w:pPr>
        <w:pStyle w:val="ListParagraph"/>
        <w:numPr>
          <w:ilvl w:val="0"/>
          <w:numId w:val="11"/>
        </w:numPr>
        <w:spacing w:after="120" w:line="240" w:lineRule="auto"/>
        <w:rPr>
          <w:rFonts w:ascii="Arial" w:hAnsi="Arial" w:cs="Arial"/>
          <w:sz w:val="16"/>
          <w:szCs w:val="20"/>
          <w:lang w:eastAsia="en-US"/>
        </w:rPr>
      </w:pPr>
      <w:proofErr w:type="spellStart"/>
      <w:r>
        <w:rPr>
          <w:rFonts w:ascii="Arial" w:hAnsi="Arial" w:cs="Arial"/>
          <w:sz w:val="16"/>
          <w:szCs w:val="20"/>
          <w:lang w:eastAsia="en-US"/>
        </w:rPr>
        <w:t>Bandscales</w:t>
      </w:r>
      <w:proofErr w:type="spellEnd"/>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Essential Skills in Classroom Management</w:t>
      </w:r>
    </w:p>
    <w:p w:rsid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Profiling</w:t>
      </w:r>
    </w:p>
    <w:p w:rsidR="00040F21" w:rsidRPr="00040F21" w:rsidRDefault="00040F21" w:rsidP="00040F21">
      <w:pPr>
        <w:pStyle w:val="ListParagraph"/>
        <w:numPr>
          <w:ilvl w:val="0"/>
          <w:numId w:val="11"/>
        </w:numPr>
        <w:spacing w:after="120" w:line="240" w:lineRule="auto"/>
        <w:rPr>
          <w:rFonts w:ascii="Arial" w:hAnsi="Arial" w:cs="Arial"/>
          <w:sz w:val="16"/>
          <w:szCs w:val="20"/>
          <w:lang w:eastAsia="en-US"/>
        </w:rPr>
      </w:pPr>
      <w:r>
        <w:rPr>
          <w:rFonts w:ascii="Arial" w:hAnsi="Arial" w:cs="Arial"/>
          <w:sz w:val="16"/>
          <w:szCs w:val="20"/>
          <w:lang w:eastAsia="en-US"/>
        </w:rPr>
        <w:t xml:space="preserve">Supporting Students with a Hearing Impairment </w:t>
      </w:r>
    </w:p>
    <w:p w:rsidR="00B07CEB" w:rsidRPr="001B69BF" w:rsidRDefault="00B07CEB" w:rsidP="00A03FE9">
      <w:pPr>
        <w:spacing w:after="120" w:line="240" w:lineRule="auto"/>
        <w:rPr>
          <w:rFonts w:ascii="Arial" w:hAnsi="Arial" w:cs="Arial"/>
          <w:sz w:val="16"/>
          <w:szCs w:val="20"/>
          <w:lang w:eastAsia="en-US"/>
        </w:rPr>
      </w:pPr>
      <w:r w:rsidRPr="001B69BF">
        <w:rPr>
          <w:rFonts w:ascii="Arial" w:hAnsi="Arial" w:cs="Arial"/>
          <w:sz w:val="16"/>
          <w:szCs w:val="20"/>
          <w:lang w:eastAsia="en-US"/>
        </w:rPr>
        <w:t xml:space="preserve">The proportion of the teaching staff involved in professional development activities during 2014 was </w:t>
      </w:r>
      <w:r w:rsidR="00040F21" w:rsidRPr="00040F21">
        <w:rPr>
          <w:rFonts w:ascii="Arial" w:hAnsi="Arial" w:cs="Arial"/>
          <w:color w:val="000000" w:themeColor="text1"/>
          <w:sz w:val="16"/>
          <w:szCs w:val="20"/>
          <w:lang w:eastAsia="en-US"/>
        </w:rPr>
        <w:t>100</w:t>
      </w:r>
      <w:r w:rsidRPr="001B69BF">
        <w:rPr>
          <w:rFonts w:ascii="Arial" w:hAnsi="Arial" w:cs="Arial"/>
          <w:sz w:val="16"/>
          <w:szCs w:val="20"/>
          <w:lang w:eastAsia="en-US"/>
        </w:rPr>
        <w:t>%.</w:t>
      </w:r>
    </w:p>
    <w:p w:rsidR="00B07CEB" w:rsidRPr="001B69BF" w:rsidRDefault="00B07CEB" w:rsidP="00A03FE9">
      <w:pPr>
        <w:spacing w:after="120" w:line="240" w:lineRule="auto"/>
        <w:rPr>
          <w:rFonts w:ascii="Arial" w:hAnsi="Arial" w:cs="Arial"/>
          <w:sz w:val="16"/>
          <w:szCs w:val="2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07CEB" w:rsidRPr="001B69BF" w:rsidTr="00467848">
        <w:trPr>
          <w:trHeight w:val="471"/>
        </w:trPr>
        <w:tc>
          <w:tcPr>
            <w:tcW w:w="6521" w:type="dxa"/>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Average staff attendance</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46784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Staff attendance for permanent and temporary staff and school leaders.</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97%</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97%</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96%</w:t>
            </w:r>
          </w:p>
        </w:tc>
      </w:tr>
    </w:tbl>
    <w:p w:rsidR="00B07CEB" w:rsidRPr="001B69BF" w:rsidRDefault="00B07CEB" w:rsidP="00A03FE9">
      <w:pPr>
        <w:spacing w:after="120" w:line="240" w:lineRule="auto"/>
        <w:rPr>
          <w:rFonts w:ascii="Arial" w:hAnsi="Arial" w:cs="Arial"/>
          <w:sz w:val="16"/>
          <w:szCs w:val="20"/>
          <w:lang w:eastAsia="en-US"/>
        </w:rPr>
      </w:pP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Proportion of staff retained from the previous school year</w:t>
      </w:r>
    </w:p>
    <w:p w:rsidR="00B07CEB" w:rsidRPr="001B69BF" w:rsidRDefault="00B07CEB"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From the end of the previous school year, </w:t>
      </w:r>
      <w:r w:rsidRPr="00241FE5">
        <w:rPr>
          <w:rFonts w:ascii="Arial" w:hAnsi="Arial" w:cs="Arial"/>
          <w:noProof/>
          <w:sz w:val="16"/>
          <w:szCs w:val="20"/>
          <w:lang w:val="en-US" w:eastAsia="en-US"/>
        </w:rPr>
        <w:t>87%</w:t>
      </w:r>
      <w:r w:rsidRPr="001B69BF">
        <w:rPr>
          <w:rFonts w:ascii="Arial" w:hAnsi="Arial" w:cs="Arial"/>
          <w:sz w:val="16"/>
          <w:szCs w:val="20"/>
          <w:lang w:val="en-US" w:eastAsia="en-US"/>
        </w:rPr>
        <w:t xml:space="preserve"> of staff was retained by the school for the entire 2014 school year.</w:t>
      </w:r>
    </w:p>
    <w:p w:rsidR="00B07CEB" w:rsidRDefault="00B07CEB" w:rsidP="00A03FE9">
      <w:pPr>
        <w:spacing w:after="120" w:line="240" w:lineRule="auto"/>
        <w:rPr>
          <w:rFonts w:ascii="Arial" w:hAnsi="Arial" w:cs="Arial"/>
          <w:sz w:val="16"/>
          <w:szCs w:val="20"/>
          <w:lang w:val="en-US" w:eastAsia="en-US"/>
        </w:rPr>
      </w:pPr>
    </w:p>
    <w:p w:rsidR="00B07CEB" w:rsidRPr="001B69BF" w:rsidRDefault="00B07CEB" w:rsidP="00A03FE9">
      <w:pPr>
        <w:spacing w:after="120" w:line="240" w:lineRule="auto"/>
        <w:rPr>
          <w:rFonts w:ascii="Arial" w:hAnsi="Arial" w:cs="Arial"/>
          <w:sz w:val="16"/>
          <w:szCs w:val="20"/>
          <w:lang w:val="en-US" w:eastAsia="en-US"/>
        </w:rPr>
      </w:pP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School income broken down by funding source</w:t>
      </w:r>
    </w:p>
    <w:p w:rsidR="00B07CEB" w:rsidRPr="001B69BF" w:rsidRDefault="00B07CEB"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School income broken down by funding source is available via the </w:t>
      </w:r>
      <w:r w:rsidRPr="001B69BF">
        <w:rPr>
          <w:rFonts w:ascii="Arial" w:hAnsi="Arial" w:cs="Arial"/>
          <w:i/>
          <w:sz w:val="16"/>
          <w:szCs w:val="20"/>
          <w:lang w:val="en-US" w:eastAsia="en-US"/>
        </w:rPr>
        <w:t>My School</w:t>
      </w:r>
      <w:r w:rsidRPr="001B69BF">
        <w:rPr>
          <w:rFonts w:ascii="Arial" w:hAnsi="Arial" w:cs="Arial"/>
          <w:sz w:val="16"/>
          <w:szCs w:val="20"/>
          <w:lang w:val="en-US" w:eastAsia="en-US"/>
        </w:rPr>
        <w:t xml:space="preserve"> website at </w:t>
      </w:r>
      <w:hyperlink r:id="rId13" w:history="1">
        <w:r w:rsidRPr="001B69BF">
          <w:rPr>
            <w:rStyle w:val="Hyperlink"/>
            <w:rFonts w:ascii="Arial" w:hAnsi="Arial" w:cs="Arial"/>
            <w:sz w:val="16"/>
            <w:szCs w:val="20"/>
            <w:lang w:val="en-US" w:eastAsia="en-US"/>
          </w:rPr>
          <w:t>http://www.myschool.edu.au/</w:t>
        </w:r>
      </w:hyperlink>
      <w:r w:rsidRPr="001B69BF">
        <w:rPr>
          <w:rFonts w:ascii="Arial" w:hAnsi="Arial" w:cs="Arial"/>
          <w:sz w:val="16"/>
          <w:szCs w:val="20"/>
          <w:lang w:val="en-US" w:eastAsia="en-US"/>
        </w:rPr>
        <w:t>.</w:t>
      </w:r>
    </w:p>
    <w:p w:rsidR="00B07CEB" w:rsidRPr="001B69BF" w:rsidRDefault="00B07CEB" w:rsidP="00A03FE9">
      <w:pPr>
        <w:spacing w:after="120" w:line="240" w:lineRule="auto"/>
        <w:rPr>
          <w:rFonts w:ascii="Arial" w:hAnsi="Arial" w:cs="Arial"/>
          <w:b/>
          <w:sz w:val="16"/>
          <w:szCs w:val="20"/>
          <w:lang w:val="en-US" w:eastAsia="en-US"/>
        </w:rPr>
      </w:pPr>
      <w:r w:rsidRPr="001B69BF">
        <w:rPr>
          <w:rFonts w:ascii="Arial" w:hAnsi="Arial" w:cs="Arial"/>
          <w:sz w:val="16"/>
          <w:szCs w:val="20"/>
          <w:lang w:val="en-US" w:eastAsia="en-US"/>
        </w:rPr>
        <w:t xml:space="preserve">To access our income details, click on the </w:t>
      </w:r>
      <w:r w:rsidRPr="001B69BF">
        <w:rPr>
          <w:rFonts w:ascii="Arial" w:hAnsi="Arial" w:cs="Arial"/>
          <w:i/>
          <w:sz w:val="16"/>
          <w:szCs w:val="20"/>
          <w:lang w:val="en-US" w:eastAsia="en-US"/>
        </w:rPr>
        <w:t>My School</w:t>
      </w:r>
      <w:r w:rsidRPr="001B69BF">
        <w:rPr>
          <w:rFonts w:ascii="Arial" w:hAnsi="Arial" w:cs="Arial"/>
          <w:sz w:val="16"/>
          <w:szCs w:val="20"/>
          <w:lang w:val="en-US" w:eastAsia="en-US"/>
        </w:rPr>
        <w:t xml:space="preserve"> link above. You will then be taken to the </w:t>
      </w:r>
      <w:r w:rsidRPr="001B69BF">
        <w:rPr>
          <w:rFonts w:ascii="Arial" w:hAnsi="Arial" w:cs="Arial"/>
          <w:i/>
          <w:sz w:val="16"/>
          <w:szCs w:val="20"/>
          <w:lang w:val="en-US" w:eastAsia="en-US"/>
        </w:rPr>
        <w:t xml:space="preserve">My School </w:t>
      </w:r>
      <w:r w:rsidRPr="001B69BF">
        <w:rPr>
          <w:rFonts w:ascii="Arial" w:hAnsi="Arial" w:cs="Arial"/>
          <w:sz w:val="16"/>
          <w:szCs w:val="20"/>
          <w:lang w:val="en-US" w:eastAsia="en-US"/>
        </w:rPr>
        <w:t xml:space="preserve">website with the following </w:t>
      </w:r>
      <w:r w:rsidRPr="001B69BF">
        <w:rPr>
          <w:rFonts w:ascii="Arial" w:hAnsi="Arial" w:cs="Arial"/>
          <w:b/>
          <w:sz w:val="16"/>
          <w:szCs w:val="20"/>
          <w:lang w:val="en-US" w:eastAsia="en-US"/>
        </w:rPr>
        <w:t>‘Find a school’ text box.</w:t>
      </w:r>
    </w:p>
    <w:p w:rsidR="00B07CEB" w:rsidRPr="001B69BF" w:rsidRDefault="00642AB5" w:rsidP="00A03FE9">
      <w:pPr>
        <w:spacing w:after="120" w:line="240" w:lineRule="auto"/>
        <w:rPr>
          <w:rFonts w:ascii="Arial" w:hAnsi="Arial" w:cs="Arial"/>
          <w:sz w:val="16"/>
          <w:szCs w:val="20"/>
          <w:lang w:val="en-US" w:eastAsia="en-US"/>
        </w:rPr>
      </w:pPr>
      <w:r w:rsidRPr="001B69BF">
        <w:rPr>
          <w:noProof/>
          <w:lang w:eastAsia="en-AU"/>
        </w:rPr>
        <w:lastRenderedPageBreak/>
        <w:drawing>
          <wp:inline distT="0" distB="0" distL="0" distR="0">
            <wp:extent cx="3818255" cy="187261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8255" cy="1872615"/>
                    </a:xfrm>
                    <a:prstGeom prst="rect">
                      <a:avLst/>
                    </a:prstGeom>
                    <a:noFill/>
                    <a:ln>
                      <a:noFill/>
                    </a:ln>
                  </pic:spPr>
                </pic:pic>
              </a:graphicData>
            </a:graphic>
          </wp:inline>
        </w:drawing>
      </w:r>
    </w:p>
    <w:p w:rsidR="00B07CEB" w:rsidRPr="001B69BF" w:rsidRDefault="00B07CEB"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Where it says </w:t>
      </w:r>
      <w:r w:rsidRPr="001B69BF">
        <w:rPr>
          <w:rFonts w:ascii="Arial" w:hAnsi="Arial" w:cs="Arial"/>
          <w:b/>
          <w:sz w:val="16"/>
          <w:szCs w:val="20"/>
          <w:lang w:val="en-US" w:eastAsia="en-US"/>
        </w:rPr>
        <w:t>‘Search by school name’</w:t>
      </w:r>
      <w:r w:rsidRPr="001B69BF">
        <w:rPr>
          <w:rFonts w:ascii="Arial" w:hAnsi="Arial" w:cs="Arial"/>
          <w:sz w:val="16"/>
          <w:szCs w:val="20"/>
          <w:lang w:val="en-US" w:eastAsia="en-US"/>
        </w:rPr>
        <w:t xml:space="preserve">, type in the name of the school you wish to view, and select &lt;GO&gt;. Read and follow the instructions on the next screen; you will be asked to accept the </w:t>
      </w:r>
      <w:r w:rsidRPr="001B69BF">
        <w:rPr>
          <w:rFonts w:ascii="Arial" w:hAnsi="Arial" w:cs="Arial"/>
          <w:b/>
          <w:sz w:val="16"/>
          <w:szCs w:val="20"/>
          <w:lang w:val="en-US" w:eastAsia="en-US"/>
        </w:rPr>
        <w:t>Terms of Use</w:t>
      </w:r>
      <w:r w:rsidRPr="001B69BF">
        <w:rPr>
          <w:rFonts w:ascii="Arial" w:hAnsi="Arial" w:cs="Arial"/>
          <w:sz w:val="16"/>
          <w:szCs w:val="20"/>
          <w:lang w:val="en-US" w:eastAsia="en-US"/>
        </w:rPr>
        <w:t xml:space="preserve"> and Privacy Policy before being given access to the school’s </w:t>
      </w:r>
      <w:r w:rsidRPr="001B69BF">
        <w:rPr>
          <w:rFonts w:ascii="Arial" w:hAnsi="Arial" w:cs="Arial"/>
          <w:i/>
          <w:sz w:val="16"/>
          <w:szCs w:val="20"/>
          <w:lang w:val="en-US" w:eastAsia="en-US"/>
        </w:rPr>
        <w:t xml:space="preserve">My School </w:t>
      </w:r>
      <w:r w:rsidRPr="001B69BF">
        <w:rPr>
          <w:rFonts w:ascii="Arial" w:hAnsi="Arial" w:cs="Arial"/>
          <w:sz w:val="16"/>
          <w:szCs w:val="20"/>
          <w:lang w:val="en-US" w:eastAsia="en-US"/>
        </w:rPr>
        <w:t>entry webpage.</w:t>
      </w:r>
    </w:p>
    <w:p w:rsidR="00B07CEB" w:rsidRPr="001B69BF" w:rsidRDefault="00B07CEB"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 xml:space="preserve">School financial information is available by selecting </w:t>
      </w:r>
      <w:r w:rsidRPr="001B69BF">
        <w:rPr>
          <w:rFonts w:ascii="Arial" w:hAnsi="Arial" w:cs="Arial"/>
          <w:b/>
          <w:sz w:val="16"/>
          <w:szCs w:val="20"/>
          <w:lang w:val="en-US" w:eastAsia="en-US"/>
        </w:rPr>
        <w:t xml:space="preserve">‘School finances’ </w:t>
      </w:r>
      <w:r w:rsidRPr="001B69BF">
        <w:rPr>
          <w:rFonts w:ascii="Arial" w:hAnsi="Arial" w:cs="Arial"/>
          <w:sz w:val="16"/>
          <w:szCs w:val="20"/>
          <w:lang w:val="en-US" w:eastAsia="en-US"/>
        </w:rPr>
        <w:t>in the menu box in the top left corner of the school’s entry webpage. If you are unable to access the internet, please contact the school for a paper copy of income by funding source.</w:t>
      </w:r>
    </w:p>
    <w:p w:rsidR="00B07CEB" w:rsidRPr="001B69BF" w:rsidRDefault="00B07CEB" w:rsidP="00A03FE9">
      <w:pPr>
        <w:spacing w:after="120" w:line="240" w:lineRule="auto"/>
        <w:rPr>
          <w:rFonts w:ascii="Arial" w:hAnsi="Arial" w:cs="Arial"/>
          <w:sz w:val="16"/>
          <w:szCs w:val="20"/>
          <w:lang w:val="en-US" w:eastAsia="en-US"/>
        </w:rPr>
      </w:pPr>
    </w:p>
    <w:p w:rsidR="00B07CEB" w:rsidRPr="001B69BF" w:rsidRDefault="00B07CEB" w:rsidP="00A03FE9">
      <w:pPr>
        <w:spacing w:after="120" w:line="240" w:lineRule="auto"/>
        <w:rPr>
          <w:rFonts w:ascii="Arial" w:hAnsi="Arial" w:cs="Arial"/>
          <w:sz w:val="16"/>
          <w:szCs w:val="20"/>
          <w:lang w:val="en-US" w:eastAsia="en-US"/>
        </w:rPr>
      </w:pPr>
    </w:p>
    <w:tbl>
      <w:tblPr>
        <w:tblW w:w="9214" w:type="dxa"/>
        <w:tblInd w:w="108" w:type="dxa"/>
        <w:shd w:val="clear" w:color="auto" w:fill="2B5CAA"/>
        <w:tblLook w:val="0000" w:firstRow="0" w:lastRow="0" w:firstColumn="0" w:lastColumn="0" w:noHBand="0" w:noVBand="0"/>
      </w:tblPr>
      <w:tblGrid>
        <w:gridCol w:w="9214"/>
      </w:tblGrid>
      <w:tr w:rsidR="00B07CEB" w:rsidRPr="001B69BF" w:rsidTr="00886887">
        <w:tc>
          <w:tcPr>
            <w:tcW w:w="9214" w:type="dxa"/>
            <w:shd w:val="clear" w:color="auto" w:fill="1B4989"/>
          </w:tcPr>
          <w:p w:rsidR="00B07CEB" w:rsidRPr="001B69BF" w:rsidRDefault="00B07CEB" w:rsidP="0039169D">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1B69BF">
              <w:rPr>
                <w:rFonts w:ascii="Arial" w:eastAsia="Times New Roman" w:hAnsi="Arial" w:cs="Arial"/>
                <w:noProof/>
                <w:color w:val="FFFFFF"/>
                <w:kern w:val="28"/>
                <w:sz w:val="32"/>
                <w:szCs w:val="16"/>
                <w:u w:color="FF0000"/>
                <w:lang w:eastAsia="en-US"/>
              </w:rPr>
              <w:t>Performance of our students</w:t>
            </w:r>
          </w:p>
        </w:tc>
      </w:tr>
      <w:tr w:rsidR="00B07CEB" w:rsidRPr="001B69BF" w:rsidTr="00605D67">
        <w:tc>
          <w:tcPr>
            <w:tcW w:w="9214" w:type="dxa"/>
            <w:shd w:val="clear" w:color="auto" w:fill="DDDDDD"/>
          </w:tcPr>
          <w:p w:rsidR="00B07CEB" w:rsidRPr="001B69BF" w:rsidRDefault="00B07CEB" w:rsidP="0039169D">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B07CEB" w:rsidRPr="001B69BF" w:rsidRDefault="00B07CEB" w:rsidP="0039169D">
      <w:pPr>
        <w:keepNext/>
        <w:spacing w:after="120" w:line="240" w:lineRule="auto"/>
        <w:rPr>
          <w:rFonts w:ascii="Arial" w:hAnsi="Arial" w:cs="Arial"/>
          <w:szCs w:val="20"/>
          <w:lang w:val="en-US" w:eastAsia="en-US"/>
        </w:rPr>
      </w:pPr>
    </w:p>
    <w:p w:rsidR="00B07CEB" w:rsidRPr="001B69BF" w:rsidRDefault="00B07CEB" w:rsidP="0039169D">
      <w:pPr>
        <w:keepNext/>
        <w:spacing w:after="120" w:line="240" w:lineRule="auto"/>
        <w:rPr>
          <w:rFonts w:ascii="Arial" w:hAnsi="Arial" w:cs="Arial"/>
          <w:b/>
          <w:sz w:val="28"/>
          <w:szCs w:val="20"/>
          <w:lang w:val="en-US" w:eastAsia="en-US"/>
        </w:rPr>
      </w:pPr>
      <w:r w:rsidRPr="001B69BF">
        <w:rPr>
          <w:rFonts w:ascii="Arial" w:hAnsi="Arial" w:cs="Arial"/>
          <w:b/>
          <w:sz w:val="28"/>
          <w:szCs w:val="20"/>
          <w:lang w:val="en-US" w:eastAsia="en-US"/>
        </w:rPr>
        <w:t>Key student outcomes</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07CEB" w:rsidRPr="001B69BF" w:rsidTr="00467848">
        <w:trPr>
          <w:trHeight w:val="471"/>
        </w:trPr>
        <w:tc>
          <w:tcPr>
            <w:tcW w:w="6521" w:type="dxa"/>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Student attendance</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46784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The overall attendance rate for the students at this school (shown as a percentage).</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84%</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84%</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84%</w:t>
            </w:r>
          </w:p>
        </w:tc>
      </w:tr>
    </w:tbl>
    <w:p w:rsidR="00B07CEB" w:rsidRPr="001B69BF" w:rsidRDefault="00B07CEB" w:rsidP="00A03FE9">
      <w:pPr>
        <w:tabs>
          <w:tab w:val="center" w:pos="4320"/>
          <w:tab w:val="right" w:pos="8640"/>
        </w:tabs>
        <w:spacing w:before="120" w:after="120" w:line="240" w:lineRule="auto"/>
        <w:ind w:right="170"/>
        <w:outlineLvl w:val="2"/>
        <w:rPr>
          <w:rFonts w:ascii="Arial" w:hAnsi="Arial"/>
          <w:sz w:val="16"/>
          <w:szCs w:val="20"/>
          <w:lang w:val="en-US" w:eastAsia="en-US"/>
        </w:rPr>
      </w:pPr>
    </w:p>
    <w:p w:rsidR="00B07CEB" w:rsidRPr="001B69BF" w:rsidRDefault="00B07CEB" w:rsidP="00A03FE9">
      <w:pPr>
        <w:tabs>
          <w:tab w:val="center" w:pos="4320"/>
          <w:tab w:val="right" w:pos="8640"/>
        </w:tabs>
        <w:spacing w:before="120" w:after="120" w:line="240" w:lineRule="auto"/>
        <w:ind w:right="170"/>
        <w:outlineLvl w:val="2"/>
        <w:rPr>
          <w:rFonts w:ascii="Arial" w:hAnsi="Arial"/>
          <w:sz w:val="16"/>
          <w:szCs w:val="20"/>
          <w:lang w:val="en-US" w:eastAsia="en-US"/>
        </w:rPr>
      </w:pPr>
      <w:r w:rsidRPr="001B69BF">
        <w:rPr>
          <w:rFonts w:ascii="Arial" w:hAnsi="Arial"/>
          <w:sz w:val="16"/>
          <w:szCs w:val="20"/>
          <w:lang w:val="en-US" w:eastAsia="en-US"/>
        </w:rPr>
        <w:t xml:space="preserve">The overall attendance rate in 2014 for all Queensland </w:t>
      </w:r>
      <w:r w:rsidRPr="00241FE5">
        <w:rPr>
          <w:rFonts w:ascii="Arial" w:hAnsi="Arial"/>
          <w:noProof/>
          <w:sz w:val="16"/>
          <w:szCs w:val="20"/>
          <w:lang w:val="en-US" w:eastAsia="en-US"/>
        </w:rPr>
        <w:t>P-10/P-12</w:t>
      </w:r>
      <w:r w:rsidRPr="001B69BF">
        <w:rPr>
          <w:rFonts w:ascii="Arial" w:hAnsi="Arial"/>
          <w:sz w:val="16"/>
          <w:szCs w:val="20"/>
          <w:lang w:val="en-US" w:eastAsia="en-US"/>
        </w:rPr>
        <w:t xml:space="preserve"> schools was </w:t>
      </w:r>
      <w:r w:rsidRPr="00241FE5">
        <w:rPr>
          <w:rFonts w:ascii="Arial" w:hAnsi="Arial"/>
          <w:noProof/>
          <w:sz w:val="16"/>
          <w:szCs w:val="20"/>
          <w:lang w:val="en-US" w:eastAsia="en-US"/>
        </w:rPr>
        <w:t>89%</w:t>
      </w:r>
      <w:r w:rsidRPr="001B69BF">
        <w:rPr>
          <w:rFonts w:ascii="Arial" w:hAnsi="Arial"/>
          <w:sz w:val="16"/>
          <w:szCs w:val="20"/>
          <w:lang w:val="en-US" w:eastAsia="en-US"/>
        </w:rPr>
        <w:t>.</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p>
    <w:tbl>
      <w:tblPr>
        <w:tblW w:w="9222" w:type="dxa"/>
        <w:tblInd w:w="108" w:type="dxa"/>
        <w:tblBorders>
          <w:bottom w:val="single" w:sz="4" w:space="0" w:color="000080"/>
          <w:insideH w:val="single" w:sz="4" w:space="0" w:color="000080"/>
        </w:tblBorders>
        <w:tblLook w:val="04A0" w:firstRow="1" w:lastRow="0" w:firstColumn="1" w:lastColumn="0" w:noHBand="0" w:noVBand="1"/>
      </w:tblPr>
      <w:tblGrid>
        <w:gridCol w:w="798"/>
        <w:gridCol w:w="702"/>
        <w:gridCol w:w="702"/>
        <w:gridCol w:w="702"/>
        <w:gridCol w:w="702"/>
        <w:gridCol w:w="702"/>
        <w:gridCol w:w="702"/>
        <w:gridCol w:w="702"/>
        <w:gridCol w:w="702"/>
        <w:gridCol w:w="702"/>
        <w:gridCol w:w="702"/>
        <w:gridCol w:w="702"/>
        <w:gridCol w:w="702"/>
      </w:tblGrid>
      <w:tr w:rsidR="00B07CEB" w:rsidRPr="001B69BF" w:rsidTr="00550589">
        <w:trPr>
          <w:trHeight w:val="427"/>
          <w:tblHeader/>
        </w:trPr>
        <w:tc>
          <w:tcPr>
            <w:tcW w:w="9222" w:type="dxa"/>
            <w:gridSpan w:val="13"/>
            <w:tcBorders>
              <w:top w:val="nil"/>
              <w:right w:val="nil"/>
            </w:tcBorders>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b/>
                <w:sz w:val="20"/>
                <w:szCs w:val="20"/>
                <w:lang w:val="en-US" w:eastAsia="en-US"/>
              </w:rPr>
              <w:t>Student attendance rate for each year level (shown as a percentage)</w:t>
            </w:r>
          </w:p>
        </w:tc>
      </w:tr>
      <w:tr w:rsidR="00B07CEB" w:rsidRPr="001B69BF" w:rsidTr="00550589">
        <w:trPr>
          <w:trHeight w:val="427"/>
          <w:tblHeader/>
        </w:trPr>
        <w:tc>
          <w:tcPr>
            <w:tcW w:w="798"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p>
        </w:tc>
        <w:tc>
          <w:tcPr>
            <w:tcW w:w="702"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Year 1</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2</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3</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4</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5</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6</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7</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8</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9</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10</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11</w:t>
            </w:r>
          </w:p>
        </w:tc>
        <w:tc>
          <w:tcPr>
            <w:tcW w:w="702" w:type="dxa"/>
            <w:shd w:val="clear" w:color="auto" w:fill="EAF1DD"/>
            <w:vAlign w:val="center"/>
          </w:tcPr>
          <w:p w:rsidR="00B07CEB" w:rsidRPr="001B69BF" w:rsidRDefault="00B07CEB" w:rsidP="00A03FE9">
            <w:pPr>
              <w:spacing w:after="0" w:line="240" w:lineRule="auto"/>
              <w:jc w:val="center"/>
            </w:pPr>
            <w:r w:rsidRPr="001B69BF">
              <w:rPr>
                <w:rFonts w:ascii="Arial" w:hAnsi="Arial"/>
                <w:sz w:val="16"/>
                <w:szCs w:val="16"/>
                <w:lang w:val="en-US" w:eastAsia="en-US"/>
              </w:rPr>
              <w:t>Year 12</w:t>
            </w:r>
          </w:p>
        </w:tc>
      </w:tr>
      <w:tr w:rsidR="00B07CEB" w:rsidRPr="001B69BF" w:rsidTr="00550589">
        <w:trPr>
          <w:trHeight w:val="427"/>
          <w:tblHeader/>
        </w:trPr>
        <w:tc>
          <w:tcPr>
            <w:tcW w:w="798" w:type="dxa"/>
            <w:shd w:val="clear" w:color="auto" w:fill="auto"/>
            <w:vAlign w:val="center"/>
          </w:tcPr>
          <w:p w:rsidR="00B07CEB" w:rsidRPr="001B69BF" w:rsidRDefault="00B07CEB" w:rsidP="00A03FE9">
            <w:pPr>
              <w:spacing w:after="0" w:line="240" w:lineRule="auto"/>
              <w:rPr>
                <w:rFonts w:ascii="Arial" w:hAnsi="Arial" w:cs="Arial"/>
                <w:sz w:val="16"/>
                <w:szCs w:val="16"/>
                <w:lang w:val="en-US" w:eastAsia="en-US"/>
              </w:rPr>
            </w:pPr>
            <w:r w:rsidRPr="001B69BF">
              <w:rPr>
                <w:rFonts w:ascii="Arial" w:hAnsi="Arial" w:cs="Arial"/>
                <w:sz w:val="16"/>
                <w:szCs w:val="16"/>
                <w:lang w:val="en-US" w:eastAsia="en-US"/>
              </w:rPr>
              <w:t>2012</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83%</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86%</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90%</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86%</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DW</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88%</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84%</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87%</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86%</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76%</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74%</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74%</w:t>
            </w:r>
          </w:p>
        </w:tc>
      </w:tr>
      <w:tr w:rsidR="00B07CEB" w:rsidRPr="001B69BF" w:rsidTr="00550589">
        <w:trPr>
          <w:trHeight w:val="427"/>
          <w:tblHeader/>
        </w:trPr>
        <w:tc>
          <w:tcPr>
            <w:tcW w:w="798" w:type="dxa"/>
            <w:shd w:val="clear" w:color="auto" w:fill="auto"/>
            <w:vAlign w:val="center"/>
          </w:tcPr>
          <w:p w:rsidR="00B07CEB" w:rsidRPr="001B69BF" w:rsidRDefault="00B07CEB" w:rsidP="00A03FE9">
            <w:pPr>
              <w:spacing w:after="0" w:line="240" w:lineRule="auto"/>
              <w:rPr>
                <w:rFonts w:ascii="Arial" w:hAnsi="Arial" w:cs="Arial"/>
                <w:sz w:val="16"/>
                <w:szCs w:val="16"/>
                <w:lang w:val="en-US" w:eastAsia="en-US"/>
              </w:rPr>
            </w:pPr>
            <w:r w:rsidRPr="001B69BF">
              <w:rPr>
                <w:rFonts w:ascii="Arial" w:hAnsi="Arial" w:cs="Arial"/>
                <w:sz w:val="16"/>
                <w:szCs w:val="16"/>
                <w:lang w:val="en-US" w:eastAsia="en-US"/>
              </w:rPr>
              <w:t>2013</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81%</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84%</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81%</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88%</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88%</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92%</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91%</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84%</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90%</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83%</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76%</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84%</w:t>
            </w:r>
          </w:p>
        </w:tc>
      </w:tr>
      <w:tr w:rsidR="00B07CEB" w:rsidRPr="001B69BF" w:rsidTr="00550589">
        <w:trPr>
          <w:trHeight w:val="427"/>
          <w:tblHeader/>
        </w:trPr>
        <w:tc>
          <w:tcPr>
            <w:tcW w:w="798" w:type="dxa"/>
            <w:shd w:val="clear" w:color="auto" w:fill="auto"/>
            <w:vAlign w:val="center"/>
          </w:tcPr>
          <w:p w:rsidR="00B07CEB" w:rsidRPr="001B69BF" w:rsidRDefault="00B07CEB" w:rsidP="00A03FE9">
            <w:pPr>
              <w:spacing w:after="0" w:line="240" w:lineRule="auto"/>
              <w:rPr>
                <w:rFonts w:ascii="Arial" w:hAnsi="Arial" w:cs="Arial"/>
                <w:sz w:val="16"/>
                <w:szCs w:val="16"/>
                <w:lang w:val="en-US" w:eastAsia="en-US"/>
              </w:rPr>
            </w:pPr>
            <w:r w:rsidRPr="001B69BF">
              <w:rPr>
                <w:rFonts w:ascii="Arial" w:hAnsi="Arial" w:cs="Arial"/>
                <w:sz w:val="16"/>
                <w:szCs w:val="16"/>
                <w:lang w:val="en-US" w:eastAsia="en-US"/>
              </w:rPr>
              <w:t>2014</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81%</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79%</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88%</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82%</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83%</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85%</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92%</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91%</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87%</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85%</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82%</w:t>
            </w:r>
          </w:p>
        </w:tc>
        <w:tc>
          <w:tcPr>
            <w:tcW w:w="702" w:type="dxa"/>
            <w:shd w:val="clear" w:color="auto" w:fill="auto"/>
            <w:vAlign w:val="center"/>
          </w:tcPr>
          <w:p w:rsidR="00B07CEB" w:rsidRPr="001B69BF" w:rsidRDefault="00B07CEB" w:rsidP="00A03FE9">
            <w:pPr>
              <w:spacing w:after="0" w:line="240" w:lineRule="auto"/>
              <w:jc w:val="center"/>
              <w:rPr>
                <w:rFonts w:ascii="Arial" w:hAnsi="Arial" w:cs="Arial"/>
                <w:sz w:val="16"/>
                <w:szCs w:val="16"/>
              </w:rPr>
            </w:pPr>
            <w:r w:rsidRPr="00241FE5">
              <w:rPr>
                <w:rFonts w:ascii="Arial" w:hAnsi="Arial" w:cs="Arial"/>
                <w:noProof/>
                <w:sz w:val="16"/>
                <w:szCs w:val="16"/>
              </w:rPr>
              <w:t>84%</w:t>
            </w:r>
          </w:p>
        </w:tc>
      </w:tr>
    </w:tbl>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r w:rsidRPr="001B69BF">
        <w:rPr>
          <w:rFonts w:ascii="Arial" w:eastAsia="Times New Roman" w:hAnsi="Arial" w:cs="Arial"/>
          <w:sz w:val="14"/>
          <w:szCs w:val="16"/>
          <w:u w:color="FF0000"/>
          <w:lang w:val="en-US" w:eastAsia="en-US"/>
        </w:rPr>
        <w:t>DW = Data withheld to ensure confidentiality.</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Student attendance distribution</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1B69BF">
        <w:rPr>
          <w:rFonts w:ascii="Arial" w:eastAsia="Times New Roman" w:hAnsi="Arial" w:cs="Arial"/>
          <w:sz w:val="16"/>
          <w:szCs w:val="16"/>
          <w:u w:color="FF0000"/>
          <w:lang w:val="en-US" w:eastAsia="en-US"/>
        </w:rPr>
        <w:t>The proportions of students by attendance range.</w:t>
      </w:r>
    </w:p>
    <w:p w:rsidR="00B07CEB" w:rsidRPr="00CE0971" w:rsidRDefault="00642AB5" w:rsidP="00A03FE9">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r>
        <w:rPr>
          <w:noProof/>
          <w:lang w:eastAsia="en-AU"/>
        </w:rPr>
        <w:lastRenderedPageBreak/>
        <w:drawing>
          <wp:inline distT="0" distB="0" distL="0" distR="0">
            <wp:extent cx="5208270" cy="189484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8270" cy="1894840"/>
                    </a:xfrm>
                    <a:prstGeom prst="rect">
                      <a:avLst/>
                    </a:prstGeom>
                    <a:noFill/>
                    <a:ln>
                      <a:noFill/>
                    </a:ln>
                  </pic:spPr>
                </pic:pic>
              </a:graphicData>
            </a:graphic>
          </wp:inline>
        </w:drawing>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1B69BF">
        <w:rPr>
          <w:rFonts w:ascii="Arial" w:eastAsia="Times New Roman" w:hAnsi="Arial" w:cs="Arial"/>
          <w:sz w:val="16"/>
          <w:szCs w:val="16"/>
          <w:u w:color="FF0000"/>
          <w:lang w:val="en-US" w:eastAsia="en-US"/>
        </w:rPr>
        <w:t>*The method for calculating attendance changed in 2013 – care should be taken when comparing data after 2012 to that of previous years.</w:t>
      </w:r>
    </w:p>
    <w:p w:rsidR="00B07CEB" w:rsidRPr="001B69BF" w:rsidRDefault="00B07CEB" w:rsidP="00A03FE9">
      <w:pPr>
        <w:spacing w:after="120" w:line="240" w:lineRule="auto"/>
        <w:rPr>
          <w:rFonts w:ascii="Arial" w:hAnsi="Arial" w:cs="Arial"/>
          <w:b/>
          <w:sz w:val="16"/>
          <w:szCs w:val="20"/>
          <w:lang w:val="en-US" w:eastAsia="en-US"/>
        </w:rPr>
      </w:pPr>
    </w:p>
    <w:p w:rsidR="00B07CEB" w:rsidRPr="001B69BF" w:rsidRDefault="00B07CEB" w:rsidP="00A03FE9">
      <w:pPr>
        <w:spacing w:after="120" w:line="240" w:lineRule="auto"/>
        <w:rPr>
          <w:rFonts w:ascii="Arial" w:hAnsi="Arial" w:cs="Arial"/>
          <w:b/>
          <w:sz w:val="16"/>
          <w:szCs w:val="20"/>
          <w:lang w:val="en-US" w:eastAsia="en-US"/>
        </w:rPr>
      </w:pP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Description of how non-attendance is managed by the school</w:t>
      </w:r>
    </w:p>
    <w:p w:rsidR="00B07CEB" w:rsidRPr="001B69BF" w:rsidRDefault="00B07CEB" w:rsidP="00A03FE9">
      <w:pPr>
        <w:spacing w:after="120" w:line="240" w:lineRule="auto"/>
        <w:rPr>
          <w:rFonts w:ascii="Arial" w:hAnsi="Arial" w:cs="Arial"/>
          <w:sz w:val="16"/>
          <w:szCs w:val="20"/>
          <w:lang w:val="en-US" w:eastAsia="en-US"/>
        </w:rPr>
      </w:pPr>
      <w:r w:rsidRPr="001B69BF">
        <w:rPr>
          <w:rFonts w:ascii="Arial" w:hAnsi="Arial" w:cs="Arial"/>
          <w:sz w:val="16"/>
          <w:szCs w:val="20"/>
          <w:lang w:val="en-US" w:eastAsia="en-US"/>
        </w:rPr>
        <w:t>Non-attendance is managed in state schools in line with the DETE policies, SMS-PR-029: Managing Student Absences and SMS-PR-036: Roll Marking in State Schools, which outline processes for managing and recording student attendance and absenteeism.</w:t>
      </w:r>
    </w:p>
    <w:p w:rsidR="00CD502D" w:rsidRPr="00CD502D" w:rsidRDefault="00CD502D" w:rsidP="00CD502D">
      <w:pPr>
        <w:rPr>
          <w:rFonts w:ascii="Arial" w:hAnsi="Arial" w:cs="Arial"/>
          <w:sz w:val="16"/>
          <w:szCs w:val="16"/>
        </w:rPr>
      </w:pPr>
      <w:r>
        <w:rPr>
          <w:rFonts w:ascii="Arial" w:hAnsi="Arial" w:cs="Arial"/>
          <w:sz w:val="16"/>
          <w:szCs w:val="16"/>
        </w:rPr>
        <w:t>In 2014</w:t>
      </w:r>
      <w:r w:rsidRPr="00CD502D">
        <w:rPr>
          <w:rFonts w:ascii="Arial" w:hAnsi="Arial" w:cs="Arial"/>
          <w:sz w:val="16"/>
          <w:szCs w:val="16"/>
        </w:rPr>
        <w:t>, Cunnamulla P-12 State School continued to engage officers from the Indigenous Schooling Support Unit – CSQ to collaboratively develop a local approach to improving attendance. The team undertook an extensive consultation and SWOT analysis process across the Cunnamulla community and a Community Reference Group (CRG) was formed to address the issues raised by the community and school. 14 recommendations were tabled and these are being addressed as a whole-of-community approach.</w:t>
      </w:r>
    </w:p>
    <w:p w:rsidR="00CD502D" w:rsidRPr="00CD502D" w:rsidRDefault="00CD502D" w:rsidP="00CD502D">
      <w:pPr>
        <w:rPr>
          <w:rFonts w:ascii="Arial" w:hAnsi="Arial" w:cs="Arial"/>
          <w:sz w:val="16"/>
          <w:szCs w:val="16"/>
        </w:rPr>
      </w:pPr>
      <w:r w:rsidRPr="00CD502D">
        <w:rPr>
          <w:rFonts w:ascii="Arial" w:hAnsi="Arial" w:cs="Arial"/>
          <w:sz w:val="16"/>
          <w:szCs w:val="16"/>
        </w:rPr>
        <w:t xml:space="preserve">‘Every Day Counts’ strategy is reinforced with all students, families and community.  Posters are displayed around the school and the community. Pamphlets are distributed to all new students and families when they enrol. Regular reminders are placed in the school newsletter and students are spoken to on parade on a regular basis. </w:t>
      </w:r>
    </w:p>
    <w:p w:rsidR="00CD502D" w:rsidRPr="00CD502D" w:rsidRDefault="00CD502D" w:rsidP="00CD502D">
      <w:pPr>
        <w:rPr>
          <w:rFonts w:ascii="Arial" w:hAnsi="Arial" w:cs="Arial"/>
          <w:sz w:val="16"/>
          <w:szCs w:val="16"/>
        </w:rPr>
      </w:pPr>
      <w:r w:rsidRPr="00CD502D">
        <w:rPr>
          <w:rFonts w:ascii="Arial" w:hAnsi="Arial" w:cs="Arial"/>
          <w:sz w:val="16"/>
          <w:szCs w:val="16"/>
        </w:rPr>
        <w:t>Classroom teachers encourage and reward good attendance and whole class and individual awards are presented to students on a regular basis</w:t>
      </w:r>
      <w:r>
        <w:rPr>
          <w:rFonts w:ascii="Arial" w:hAnsi="Arial" w:cs="Arial"/>
          <w:sz w:val="16"/>
          <w:szCs w:val="16"/>
        </w:rPr>
        <w:t>. Students with 8</w:t>
      </w:r>
      <w:r w:rsidRPr="00CD502D">
        <w:rPr>
          <w:rFonts w:ascii="Arial" w:hAnsi="Arial" w:cs="Arial"/>
          <w:sz w:val="16"/>
          <w:szCs w:val="16"/>
        </w:rPr>
        <w:t>5% attendance are eligible to attend an end of year excursion. Other rewards include lunch at local café, family dinner and BBQs.</w:t>
      </w:r>
    </w:p>
    <w:p w:rsidR="00CD502D" w:rsidRPr="00CD502D" w:rsidRDefault="00CD502D" w:rsidP="00CD502D">
      <w:pPr>
        <w:rPr>
          <w:rFonts w:ascii="Arial" w:hAnsi="Arial" w:cs="Arial"/>
          <w:sz w:val="16"/>
          <w:szCs w:val="16"/>
        </w:rPr>
      </w:pPr>
      <w:r w:rsidRPr="00CD502D">
        <w:rPr>
          <w:rFonts w:ascii="Arial" w:hAnsi="Arial" w:cs="Arial"/>
          <w:sz w:val="16"/>
          <w:szCs w:val="16"/>
        </w:rPr>
        <w:t xml:space="preserve">Within the school, classroom teachers mark the roll twice a day, morning and afternoon. If students are late this is recorded and time is made up after school. Students who have poor attendance are contacted by their classroom teacher. If families are unable to be contacted the Community Education Counsellor or School Liaison Officer may do a home visit and postcards and letters are forwarded to families by mail. </w:t>
      </w:r>
    </w:p>
    <w:p w:rsidR="00CD502D" w:rsidRPr="00CD502D" w:rsidRDefault="00CD502D" w:rsidP="00CD502D">
      <w:pPr>
        <w:rPr>
          <w:rStyle w:val="HiddenTextCharChar"/>
          <w:rFonts w:ascii="Arial" w:hAnsi="Arial" w:cs="Arial"/>
          <w:b/>
          <w:sz w:val="16"/>
          <w:szCs w:val="16"/>
        </w:rPr>
      </w:pPr>
      <w:r w:rsidRPr="00CD502D">
        <w:rPr>
          <w:rFonts w:ascii="Arial" w:hAnsi="Arial" w:cs="Arial"/>
          <w:sz w:val="16"/>
          <w:szCs w:val="16"/>
        </w:rPr>
        <w:t xml:space="preserve">If attendance does not improve, Principal and Community Education Counsellor visit the family at their home. Follow up with Police Truancy Officer and Police Liaison Officer and </w:t>
      </w:r>
      <w:r>
        <w:rPr>
          <w:rFonts w:ascii="Arial" w:hAnsi="Arial" w:cs="Arial"/>
          <w:sz w:val="16"/>
          <w:szCs w:val="16"/>
        </w:rPr>
        <w:t xml:space="preserve">the </w:t>
      </w:r>
      <w:r w:rsidRPr="00CD502D">
        <w:rPr>
          <w:rFonts w:ascii="Arial" w:hAnsi="Arial" w:cs="Arial"/>
          <w:sz w:val="16"/>
          <w:szCs w:val="16"/>
        </w:rPr>
        <w:t xml:space="preserve">formal truancy process is carried out if there is no improvement after the home visits.    </w:t>
      </w:r>
    </w:p>
    <w:p w:rsidR="00B07CEB" w:rsidRPr="001B69BF" w:rsidRDefault="00B07CEB" w:rsidP="00A03FE9">
      <w:pPr>
        <w:spacing w:after="120" w:line="240" w:lineRule="auto"/>
        <w:rPr>
          <w:rFonts w:ascii="Arial" w:hAnsi="Arial" w:cs="Arial"/>
          <w:b/>
          <w:sz w:val="16"/>
          <w:szCs w:val="20"/>
          <w:lang w:val="en-US" w:eastAsia="en-US"/>
        </w:rPr>
      </w:pPr>
    </w:p>
    <w:p w:rsidR="00B07CEB" w:rsidRPr="001B69BF" w:rsidRDefault="00B07CEB" w:rsidP="0039169D">
      <w:pPr>
        <w:keepNext/>
        <w:shd w:val="clear" w:color="auto" w:fill="EAF1DD"/>
        <w:outlineLvl w:val="1"/>
        <w:rPr>
          <w:rFonts w:ascii="Arial" w:hAnsi="Arial"/>
          <w:b/>
          <w:sz w:val="16"/>
          <w:szCs w:val="17"/>
          <w:lang w:val="en-US" w:eastAsia="en-US"/>
        </w:rPr>
      </w:pPr>
      <w:r w:rsidRPr="001B69BF">
        <w:rPr>
          <w:rFonts w:ascii="Arial" w:hAnsi="Arial"/>
          <w:b/>
          <w:sz w:val="20"/>
          <w:szCs w:val="17"/>
          <w:lang w:val="en-US" w:eastAsia="en-US"/>
        </w:rPr>
        <w:t xml:space="preserve">National Assessment Program – Literacy and Numeracy (NAPLAN) results – our reading, writing, spelling, grammar and punctuation, and numeracy results for the Years 3, 5, 7, and 9. </w:t>
      </w:r>
    </w:p>
    <w:p w:rsidR="00B07CEB" w:rsidRPr="001B69BF" w:rsidRDefault="00B07CEB" w:rsidP="00A03FE9">
      <w:pPr>
        <w:outlineLvl w:val="1"/>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Our reading, writing, spelling, grammar and punctuation, and numeracy results for the Years 3, 5, 7 and 9 are available via the My School website at </w:t>
      </w:r>
      <w:hyperlink r:id="rId16" w:history="1">
        <w:r w:rsidRPr="001B69BF">
          <w:rPr>
            <w:rFonts w:ascii="Arial" w:eastAsia="Times New Roman" w:hAnsi="Arial" w:cs="Arial"/>
            <w:color w:val="0000FF"/>
            <w:sz w:val="16"/>
            <w:szCs w:val="16"/>
            <w:u w:val="single" w:color="FF0000"/>
            <w:lang w:eastAsia="en-US"/>
          </w:rPr>
          <w:t>http://www.myschool.edu.au/</w:t>
        </w:r>
      </w:hyperlink>
      <w:r w:rsidRPr="001B69BF">
        <w:rPr>
          <w:rFonts w:ascii="Arial" w:eastAsia="Times New Roman" w:hAnsi="Arial" w:cs="Arial"/>
          <w:color w:val="000000"/>
          <w:sz w:val="16"/>
          <w:szCs w:val="16"/>
          <w:u w:color="FF0000"/>
          <w:lang w:eastAsia="en-US"/>
        </w:rPr>
        <w:t xml:space="preserve">.  </w:t>
      </w:r>
    </w:p>
    <w:p w:rsidR="00B07CEB" w:rsidRPr="001B69BF" w:rsidRDefault="00B07CEB" w:rsidP="00A03FE9">
      <w:pPr>
        <w:outlineLvl w:val="1"/>
        <w:rPr>
          <w:rFonts w:ascii="Arial" w:eastAsia="Times New Roman" w:hAnsi="Arial" w:cs="Arial"/>
          <w:b/>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To access our NAPLAN results, click on the My School link above. You will then be taken to the My School website with the following </w:t>
      </w:r>
      <w:r w:rsidRPr="001B69BF">
        <w:rPr>
          <w:rFonts w:ascii="Arial" w:eastAsia="Times New Roman" w:hAnsi="Arial" w:cs="Arial"/>
          <w:b/>
          <w:color w:val="000000"/>
          <w:sz w:val="16"/>
          <w:szCs w:val="16"/>
          <w:u w:color="FF0000"/>
          <w:lang w:eastAsia="en-US"/>
        </w:rPr>
        <w:t>‘Find a school’ text box.</w:t>
      </w:r>
    </w:p>
    <w:p w:rsidR="00B07CEB" w:rsidRPr="001B69BF" w:rsidRDefault="00B07CEB" w:rsidP="00A03FE9">
      <w:pPr>
        <w:outlineLvl w:val="1"/>
        <w:rPr>
          <w:rFonts w:ascii="Arial" w:eastAsia="Times New Roman" w:hAnsi="Arial" w:cs="Arial"/>
          <w:color w:val="000000"/>
          <w:sz w:val="16"/>
          <w:szCs w:val="16"/>
          <w:u w:color="FF0000"/>
          <w:lang w:eastAsia="en-US"/>
        </w:rPr>
      </w:pPr>
      <w:r w:rsidRPr="001B69BF">
        <w:lastRenderedPageBreak/>
        <w:t xml:space="preserve"> </w:t>
      </w:r>
      <w:r w:rsidR="00642AB5" w:rsidRPr="001B69BF">
        <w:rPr>
          <w:noProof/>
          <w:lang w:eastAsia="en-AU"/>
        </w:rPr>
        <w:drawing>
          <wp:inline distT="0" distB="0" distL="0" distR="0">
            <wp:extent cx="3818255" cy="187261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8255" cy="1872615"/>
                    </a:xfrm>
                    <a:prstGeom prst="rect">
                      <a:avLst/>
                    </a:prstGeom>
                    <a:noFill/>
                    <a:ln>
                      <a:noFill/>
                    </a:ln>
                  </pic:spPr>
                </pic:pic>
              </a:graphicData>
            </a:graphic>
          </wp:inline>
        </w:drawing>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Where it says </w:t>
      </w:r>
      <w:r w:rsidRPr="001B69BF">
        <w:rPr>
          <w:rFonts w:ascii="Arial" w:eastAsia="Times New Roman" w:hAnsi="Arial" w:cs="Arial"/>
          <w:b/>
          <w:color w:val="000000"/>
          <w:sz w:val="16"/>
          <w:szCs w:val="16"/>
          <w:u w:color="FF0000"/>
          <w:lang w:eastAsia="en-US"/>
        </w:rPr>
        <w:t>‘Search by school name’</w:t>
      </w:r>
      <w:r w:rsidRPr="001B69BF">
        <w:rPr>
          <w:rFonts w:ascii="Arial" w:eastAsia="Times New Roman" w:hAnsi="Arial" w:cs="Arial"/>
          <w:color w:val="000000"/>
          <w:sz w:val="16"/>
          <w:szCs w:val="16"/>
          <w:u w:color="FF0000"/>
          <w:lang w:eastAsia="en-US"/>
        </w:rPr>
        <w:t xml:space="preserve">, type in the name of the school whose NAPLAN results you wish to view, and select &lt;GO&gt;.   </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 xml:space="preserve">Read and follow the instructions on the next screen; you will be asked to accept the </w:t>
      </w:r>
      <w:r w:rsidRPr="001B69BF">
        <w:rPr>
          <w:rFonts w:ascii="Arial" w:eastAsia="Times New Roman" w:hAnsi="Arial" w:cs="Arial"/>
          <w:b/>
          <w:color w:val="000000"/>
          <w:sz w:val="16"/>
          <w:szCs w:val="16"/>
          <w:u w:color="FF0000"/>
          <w:lang w:eastAsia="en-US"/>
        </w:rPr>
        <w:t>Terms of Use</w:t>
      </w:r>
      <w:r w:rsidRPr="001B69BF">
        <w:rPr>
          <w:rFonts w:ascii="Arial" w:eastAsia="Times New Roman" w:hAnsi="Arial" w:cs="Arial"/>
          <w:color w:val="000000"/>
          <w:sz w:val="16"/>
          <w:szCs w:val="16"/>
          <w:u w:color="FF0000"/>
          <w:lang w:eastAsia="en-US"/>
        </w:rPr>
        <w:t xml:space="preserve"> and Privacy Policy before being able to access NAPLAN data. If you are unable to access the internet, please contact the school for a paper copy of our school’s NAPLAN results.</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Achievement – Closing the Gap</w:t>
      </w:r>
    </w:p>
    <w:p w:rsidR="00CD502D" w:rsidRDefault="00CD502D" w:rsidP="00D70744">
      <w:pPr>
        <w:spacing w:after="0" w:line="240" w:lineRule="auto"/>
        <w:rPr>
          <w:rFonts w:ascii="Arial" w:hAnsi="Arial" w:cs="Arial"/>
          <w:sz w:val="16"/>
          <w:szCs w:val="16"/>
        </w:rPr>
      </w:pPr>
      <w:r w:rsidRPr="00CD502D">
        <w:rPr>
          <w:rFonts w:ascii="Arial" w:hAnsi="Arial" w:cs="Arial"/>
          <w:sz w:val="16"/>
          <w:szCs w:val="16"/>
        </w:rPr>
        <w:t>Overall attendance across the school was 84</w:t>
      </w:r>
      <w:r>
        <w:rPr>
          <w:rFonts w:ascii="Arial" w:hAnsi="Arial" w:cs="Arial"/>
          <w:sz w:val="16"/>
          <w:szCs w:val="16"/>
        </w:rPr>
        <w:t>.2</w:t>
      </w:r>
      <w:r w:rsidRPr="00CD502D">
        <w:rPr>
          <w:rFonts w:ascii="Arial" w:hAnsi="Arial" w:cs="Arial"/>
          <w:sz w:val="16"/>
          <w:szCs w:val="16"/>
        </w:rPr>
        <w:t>%</w:t>
      </w:r>
      <w:r>
        <w:rPr>
          <w:rFonts w:ascii="Arial" w:hAnsi="Arial" w:cs="Arial"/>
          <w:sz w:val="16"/>
          <w:szCs w:val="16"/>
        </w:rPr>
        <w:t xml:space="preserve"> in 2014</w:t>
      </w:r>
      <w:r w:rsidRPr="00CD502D">
        <w:rPr>
          <w:rFonts w:ascii="Arial" w:hAnsi="Arial" w:cs="Arial"/>
          <w:sz w:val="16"/>
          <w:szCs w:val="16"/>
        </w:rPr>
        <w:t>.</w:t>
      </w:r>
    </w:p>
    <w:p w:rsidR="00D70744" w:rsidRPr="00CD502D" w:rsidRDefault="00D70744" w:rsidP="00D70744">
      <w:pPr>
        <w:spacing w:after="0" w:line="240" w:lineRule="auto"/>
        <w:rPr>
          <w:rFonts w:ascii="Arial" w:hAnsi="Arial" w:cs="Arial"/>
          <w:sz w:val="16"/>
          <w:szCs w:val="16"/>
        </w:rPr>
      </w:pPr>
    </w:p>
    <w:p w:rsidR="00CD502D" w:rsidRDefault="00CD502D" w:rsidP="00D70744">
      <w:pPr>
        <w:spacing w:after="0" w:line="240" w:lineRule="auto"/>
        <w:rPr>
          <w:rFonts w:ascii="Arial" w:hAnsi="Arial" w:cs="Arial"/>
          <w:sz w:val="16"/>
          <w:szCs w:val="16"/>
        </w:rPr>
      </w:pPr>
      <w:r w:rsidRPr="00CD502D">
        <w:rPr>
          <w:rFonts w:ascii="Arial" w:hAnsi="Arial" w:cs="Arial"/>
          <w:sz w:val="16"/>
          <w:szCs w:val="16"/>
        </w:rPr>
        <w:t>Indigenous rate: - 83</w:t>
      </w:r>
      <w:r w:rsidR="00D70744">
        <w:rPr>
          <w:rFonts w:ascii="Arial" w:hAnsi="Arial" w:cs="Arial"/>
          <w:sz w:val="16"/>
          <w:szCs w:val="16"/>
        </w:rPr>
        <w:t>.6</w:t>
      </w:r>
      <w:r w:rsidRPr="00CD502D">
        <w:rPr>
          <w:rFonts w:ascii="Arial" w:hAnsi="Arial" w:cs="Arial"/>
          <w:sz w:val="16"/>
          <w:szCs w:val="16"/>
        </w:rPr>
        <w:t xml:space="preserve">%   </w:t>
      </w:r>
      <w:r w:rsidR="00D70744">
        <w:rPr>
          <w:rFonts w:ascii="Arial" w:hAnsi="Arial" w:cs="Arial"/>
          <w:sz w:val="16"/>
          <w:szCs w:val="16"/>
        </w:rPr>
        <w:t xml:space="preserve">       Non-Indigenous Rate: - 90.1%      Gap of 6.5</w:t>
      </w:r>
      <w:r w:rsidRPr="00CD502D">
        <w:rPr>
          <w:rFonts w:ascii="Arial" w:hAnsi="Arial" w:cs="Arial"/>
          <w:sz w:val="16"/>
          <w:szCs w:val="16"/>
        </w:rPr>
        <w:t>%</w:t>
      </w:r>
    </w:p>
    <w:p w:rsidR="00D70744" w:rsidRPr="00CD502D" w:rsidRDefault="00D70744" w:rsidP="00D70744">
      <w:pPr>
        <w:spacing w:after="0" w:line="240" w:lineRule="auto"/>
        <w:rPr>
          <w:rFonts w:ascii="Arial" w:hAnsi="Arial" w:cs="Arial"/>
          <w:sz w:val="16"/>
          <w:szCs w:val="16"/>
        </w:rPr>
      </w:pPr>
    </w:p>
    <w:p w:rsidR="00CD502D" w:rsidRDefault="00CD502D" w:rsidP="00D70744">
      <w:pPr>
        <w:spacing w:after="0" w:line="240" w:lineRule="auto"/>
        <w:rPr>
          <w:rFonts w:ascii="Arial" w:hAnsi="Arial" w:cs="Arial"/>
          <w:sz w:val="16"/>
          <w:szCs w:val="16"/>
        </w:rPr>
      </w:pPr>
      <w:r w:rsidRPr="00CD502D">
        <w:rPr>
          <w:rFonts w:ascii="Arial" w:hAnsi="Arial" w:cs="Arial"/>
          <w:sz w:val="16"/>
          <w:szCs w:val="16"/>
        </w:rPr>
        <w:t>This is a considerable gap in which Cunnamulla P-12 State School is addressing but the positive news is t</w:t>
      </w:r>
      <w:r w:rsidR="00D70744">
        <w:rPr>
          <w:rFonts w:ascii="Arial" w:hAnsi="Arial" w:cs="Arial"/>
          <w:sz w:val="16"/>
          <w:szCs w:val="16"/>
        </w:rPr>
        <w:t>hat the gap has reduced from 9.8% in 2011 to</w:t>
      </w:r>
      <w:r w:rsidRPr="00CD502D">
        <w:rPr>
          <w:rFonts w:ascii="Arial" w:hAnsi="Arial" w:cs="Arial"/>
          <w:sz w:val="16"/>
          <w:szCs w:val="16"/>
        </w:rPr>
        <w:t xml:space="preserve"> </w:t>
      </w:r>
      <w:r w:rsidR="00D70744">
        <w:rPr>
          <w:rFonts w:ascii="Arial" w:hAnsi="Arial" w:cs="Arial"/>
          <w:sz w:val="16"/>
          <w:szCs w:val="16"/>
        </w:rPr>
        <w:t>6.5% in 2014</w:t>
      </w:r>
      <w:r w:rsidRPr="00CD502D">
        <w:rPr>
          <w:rFonts w:ascii="Arial" w:hAnsi="Arial" w:cs="Arial"/>
          <w:sz w:val="16"/>
          <w:szCs w:val="16"/>
        </w:rPr>
        <w:t>.</w:t>
      </w:r>
    </w:p>
    <w:p w:rsidR="00D70744" w:rsidRPr="00CD502D" w:rsidRDefault="00D70744" w:rsidP="00D70744">
      <w:pPr>
        <w:spacing w:after="0" w:line="240" w:lineRule="auto"/>
        <w:rPr>
          <w:rFonts w:ascii="Arial" w:hAnsi="Arial" w:cs="Arial"/>
          <w:sz w:val="16"/>
          <w:szCs w:val="16"/>
        </w:rPr>
      </w:pPr>
    </w:p>
    <w:p w:rsidR="00CD502D" w:rsidRPr="00CD502D" w:rsidRDefault="00CD502D" w:rsidP="00D70744">
      <w:pPr>
        <w:spacing w:after="0" w:line="240" w:lineRule="auto"/>
        <w:rPr>
          <w:rFonts w:ascii="Arial" w:hAnsi="Arial" w:cs="Arial"/>
          <w:sz w:val="16"/>
          <w:szCs w:val="16"/>
        </w:rPr>
      </w:pPr>
      <w:r w:rsidRPr="00CD502D">
        <w:rPr>
          <w:rFonts w:ascii="Arial" w:hAnsi="Arial" w:cs="Arial"/>
          <w:sz w:val="16"/>
          <w:szCs w:val="16"/>
        </w:rPr>
        <w:t xml:space="preserve">% of All Student Attendance&lt; 85% - </w:t>
      </w:r>
      <w:r w:rsidR="00D70744">
        <w:rPr>
          <w:rFonts w:ascii="Arial" w:hAnsi="Arial" w:cs="Arial"/>
          <w:sz w:val="16"/>
          <w:szCs w:val="16"/>
        </w:rPr>
        <w:t>40.6</w:t>
      </w:r>
      <w:r w:rsidRPr="00CD502D">
        <w:rPr>
          <w:rFonts w:ascii="Arial" w:hAnsi="Arial" w:cs="Arial"/>
          <w:sz w:val="16"/>
          <w:szCs w:val="16"/>
        </w:rPr>
        <w:t>%</w:t>
      </w:r>
    </w:p>
    <w:p w:rsidR="00CD502D" w:rsidRDefault="00CD502D" w:rsidP="00D70744">
      <w:pPr>
        <w:spacing w:after="0" w:line="240" w:lineRule="auto"/>
        <w:rPr>
          <w:rFonts w:ascii="Arial" w:hAnsi="Arial" w:cs="Arial"/>
          <w:sz w:val="16"/>
          <w:szCs w:val="16"/>
        </w:rPr>
      </w:pPr>
      <w:r w:rsidRPr="00CD502D">
        <w:rPr>
          <w:rFonts w:ascii="Arial" w:hAnsi="Arial" w:cs="Arial"/>
          <w:sz w:val="16"/>
          <w:szCs w:val="16"/>
        </w:rPr>
        <w:t xml:space="preserve">% of Indigenous Student Attendance &lt;85% - </w:t>
      </w:r>
      <w:r w:rsidR="00D70744">
        <w:rPr>
          <w:rFonts w:ascii="Arial" w:hAnsi="Arial" w:cs="Arial"/>
          <w:sz w:val="16"/>
          <w:szCs w:val="16"/>
        </w:rPr>
        <w:t>43.6</w:t>
      </w:r>
      <w:r w:rsidRPr="00CD502D">
        <w:rPr>
          <w:rFonts w:ascii="Arial" w:hAnsi="Arial" w:cs="Arial"/>
          <w:sz w:val="16"/>
          <w:szCs w:val="16"/>
        </w:rPr>
        <w:t>%</w:t>
      </w:r>
    </w:p>
    <w:p w:rsidR="00D70744" w:rsidRPr="00CD502D" w:rsidRDefault="00D70744" w:rsidP="00D70744">
      <w:pPr>
        <w:spacing w:after="0" w:line="240" w:lineRule="auto"/>
        <w:rPr>
          <w:rFonts w:ascii="Arial" w:hAnsi="Arial" w:cs="Arial"/>
          <w:sz w:val="16"/>
          <w:szCs w:val="16"/>
        </w:rPr>
      </w:pPr>
    </w:p>
    <w:p w:rsidR="00CD502D" w:rsidRPr="00CD502D" w:rsidRDefault="00CD502D" w:rsidP="00D70744">
      <w:pPr>
        <w:spacing w:after="0" w:line="240" w:lineRule="auto"/>
        <w:rPr>
          <w:rFonts w:ascii="Arial" w:hAnsi="Arial" w:cs="Arial"/>
          <w:sz w:val="16"/>
          <w:szCs w:val="16"/>
        </w:rPr>
      </w:pPr>
      <w:r w:rsidRPr="00CD502D">
        <w:rPr>
          <w:rFonts w:ascii="Arial" w:hAnsi="Arial" w:cs="Arial"/>
          <w:sz w:val="16"/>
          <w:szCs w:val="16"/>
        </w:rPr>
        <w:t xml:space="preserve">Student attendance is generally an influencing factor with student achievement. </w:t>
      </w:r>
    </w:p>
    <w:p w:rsidR="00B07CEB"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B07CEB"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bl>
      <w:tblPr>
        <w:tblpPr w:leftFromText="180" w:rightFromText="180" w:vertAnchor="text" w:tblpX="108" w:tblpY="1"/>
        <w:tblOverlap w:val="never"/>
        <w:tblW w:w="9216"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07CEB" w:rsidRPr="001B69BF" w:rsidTr="00467848">
        <w:trPr>
          <w:trHeight w:val="471"/>
        </w:trPr>
        <w:tc>
          <w:tcPr>
            <w:tcW w:w="6521" w:type="dxa"/>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Apparent retention rates Year 10 to Year 12</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46784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Year 12 student enrolment as a percentage of the Year 10 student cohort.</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44%</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75%</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109%</w:t>
            </w:r>
          </w:p>
        </w:tc>
      </w:tr>
    </w:tbl>
    <w:p w:rsidR="00B07CEB" w:rsidRPr="001B69BF" w:rsidRDefault="00B07CEB" w:rsidP="00A03FE9">
      <w:pPr>
        <w:tabs>
          <w:tab w:val="center" w:pos="4320"/>
          <w:tab w:val="right" w:pos="8640"/>
        </w:tabs>
        <w:spacing w:after="0" w:line="240" w:lineRule="auto"/>
        <w:ind w:right="170"/>
        <w:outlineLvl w:val="2"/>
        <w:rPr>
          <w:rFonts w:ascii="Arial" w:eastAsia="Times New Roman" w:hAnsi="Arial" w:cs="Arial"/>
          <w:color w:val="000000"/>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B07CEB" w:rsidRPr="001B69BF" w:rsidTr="000F5718">
        <w:trPr>
          <w:trHeight w:val="471"/>
          <w:tblHeader/>
        </w:trPr>
        <w:tc>
          <w:tcPr>
            <w:tcW w:w="6521" w:type="dxa"/>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Outcomes for our Year 12 cohorts</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2012</w:t>
            </w:r>
          </w:p>
        </w:tc>
        <w:tc>
          <w:tcPr>
            <w:tcW w:w="898"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2013</w:t>
            </w:r>
          </w:p>
        </w:tc>
        <w:tc>
          <w:tcPr>
            <w:tcW w:w="899" w:type="dxa"/>
            <w:tcBorders>
              <w:top w:val="single" w:sz="4" w:space="0" w:color="000080"/>
            </w:tcBorders>
            <w:shd w:val="clear" w:color="auto" w:fill="EAF1DD"/>
            <w:vAlign w:val="center"/>
          </w:tcPr>
          <w:p w:rsidR="00B07CEB" w:rsidRPr="001B69BF" w:rsidRDefault="00B07CEB" w:rsidP="00A03FE9">
            <w:pPr>
              <w:spacing w:after="0" w:line="240" w:lineRule="auto"/>
              <w:jc w:val="center"/>
              <w:rPr>
                <w:rFonts w:ascii="Arial" w:hAnsi="Arial"/>
                <w:sz w:val="16"/>
                <w:szCs w:val="20"/>
                <w:lang w:val="en-US" w:eastAsia="en-US"/>
              </w:rPr>
            </w:pPr>
            <w:r w:rsidRPr="001B69BF">
              <w:rPr>
                <w:rFonts w:ascii="Arial" w:hAnsi="Arial"/>
                <w:sz w:val="16"/>
                <w:szCs w:val="20"/>
                <w:lang w:val="en-US" w:eastAsia="en-US"/>
              </w:rPr>
              <w:t>2014</w:t>
            </w:r>
          </w:p>
        </w:tc>
      </w:tr>
      <w:tr w:rsidR="00B07CEB" w:rsidRPr="001B69BF" w:rsidTr="000F571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receiving a Senior Statement</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5</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7</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8</w:t>
            </w:r>
          </w:p>
        </w:tc>
      </w:tr>
      <w:tr w:rsidR="00B07CEB" w:rsidRPr="001B69BF" w:rsidTr="000F571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awarded a Queensland Certificate of Individual Achievement.</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0F571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receiving an Overall Position (OP)</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2</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0F571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who are completing/continuing a School-based Apprenticeship or Traineeship (SAT).</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2</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0F5718">
        <w:trPr>
          <w:trHeight w:val="471"/>
        </w:trPr>
        <w:tc>
          <w:tcPr>
            <w:tcW w:w="6521" w:type="dxa"/>
            <w:shd w:val="clear" w:color="auto" w:fill="auto"/>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awarded one or more Vocational Educational Training (VET) qualifications (incl. SAT).</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5</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3</w:t>
            </w:r>
          </w:p>
        </w:tc>
      </w:tr>
      <w:tr w:rsidR="00B07CEB" w:rsidRPr="001B69BF" w:rsidTr="00467848">
        <w:trPr>
          <w:trHeight w:val="471"/>
        </w:trPr>
        <w:tc>
          <w:tcPr>
            <w:tcW w:w="6521" w:type="dxa"/>
            <w:shd w:val="clear" w:color="auto" w:fill="auto"/>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Number of students awarded an Australian Qualification Framework Certificate II or above.</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2</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467848">
        <w:trPr>
          <w:trHeight w:val="471"/>
        </w:trPr>
        <w:tc>
          <w:tcPr>
            <w:tcW w:w="6521" w:type="dxa"/>
            <w:shd w:val="clear" w:color="auto" w:fill="auto"/>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Number of students awarded a Queensland Certificate of Education (QCE) at the end of Year 12.</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3</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4</w:t>
            </w:r>
          </w:p>
        </w:tc>
      </w:tr>
      <w:tr w:rsidR="00B07CEB" w:rsidRPr="001B69BF" w:rsidTr="00467848">
        <w:trPr>
          <w:trHeight w:val="471"/>
        </w:trPr>
        <w:tc>
          <w:tcPr>
            <w:tcW w:w="6521" w:type="dxa"/>
            <w:shd w:val="clear" w:color="auto" w:fill="auto"/>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lastRenderedPageBreak/>
              <w:t>Number of students awarded an International Baccalaureate Diploma (IBD).</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467848">
        <w:trPr>
          <w:trHeight w:val="471"/>
        </w:trPr>
        <w:tc>
          <w:tcPr>
            <w:tcW w:w="6521" w:type="dxa"/>
            <w:shd w:val="clear" w:color="auto" w:fill="auto"/>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Percentage of OP/IBD eligible students with OP 1-15 or an IBD.</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50%</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p>
        </w:tc>
      </w:tr>
      <w:tr w:rsidR="00B07CEB" w:rsidRPr="001B69BF" w:rsidTr="00467848">
        <w:trPr>
          <w:trHeight w:val="471"/>
        </w:trPr>
        <w:tc>
          <w:tcPr>
            <w:tcW w:w="6521" w:type="dxa"/>
            <w:shd w:val="clear" w:color="auto" w:fill="auto"/>
            <w:vAlign w:val="center"/>
          </w:tcPr>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100%</w:t>
            </w:r>
          </w:p>
        </w:tc>
        <w:tc>
          <w:tcPr>
            <w:tcW w:w="89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71%</w:t>
            </w:r>
          </w:p>
        </w:tc>
        <w:tc>
          <w:tcPr>
            <w:tcW w:w="89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63%</w:t>
            </w:r>
          </w:p>
        </w:tc>
      </w:tr>
      <w:tr w:rsidR="00B07CEB" w:rsidRPr="001B69BF" w:rsidTr="00467848">
        <w:trPr>
          <w:trHeight w:val="471"/>
        </w:trPr>
        <w:tc>
          <w:tcPr>
            <w:tcW w:w="6521" w:type="dxa"/>
            <w:shd w:val="clear" w:color="auto" w:fill="auto"/>
            <w:vAlign w:val="center"/>
          </w:tcPr>
          <w:p w:rsidR="00B07CEB" w:rsidRPr="001B69BF" w:rsidRDefault="00B07CEB" w:rsidP="00467B9D">
            <w:pPr>
              <w:keepNext/>
              <w:spacing w:after="0" w:line="240" w:lineRule="auto"/>
              <w:rPr>
                <w:rFonts w:ascii="Arial" w:hAnsi="Arial"/>
                <w:sz w:val="16"/>
                <w:szCs w:val="20"/>
                <w:lang w:val="en-US" w:eastAsia="en-US"/>
              </w:rPr>
            </w:pPr>
            <w:r w:rsidRPr="001B69BF">
              <w:rPr>
                <w:rFonts w:ascii="Arial" w:eastAsia="Times New Roman" w:hAnsi="Arial" w:cs="Arial"/>
                <w:color w:val="000000"/>
                <w:sz w:val="16"/>
                <w:szCs w:val="16"/>
                <w:u w:color="FF0000"/>
                <w:lang w:eastAsia="en-US"/>
              </w:rPr>
              <w:t>Percentage of Queensland Tertiary Admissions Centre (QTAC) applicants receiving an offer.</w:t>
            </w:r>
          </w:p>
        </w:tc>
        <w:tc>
          <w:tcPr>
            <w:tcW w:w="898" w:type="dxa"/>
            <w:shd w:val="clear" w:color="auto" w:fill="auto"/>
            <w:vAlign w:val="center"/>
          </w:tcPr>
          <w:p w:rsidR="00B07CEB" w:rsidRPr="001B69BF" w:rsidRDefault="00B07CEB" w:rsidP="00467B9D">
            <w:pPr>
              <w:keepNext/>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100%</w:t>
            </w:r>
          </w:p>
        </w:tc>
        <w:tc>
          <w:tcPr>
            <w:tcW w:w="898" w:type="dxa"/>
            <w:shd w:val="clear" w:color="auto" w:fill="auto"/>
            <w:vAlign w:val="center"/>
          </w:tcPr>
          <w:p w:rsidR="00B07CEB" w:rsidRPr="001B69BF" w:rsidRDefault="00B07CEB" w:rsidP="00467B9D">
            <w:pPr>
              <w:keepNext/>
              <w:spacing w:after="0" w:line="240" w:lineRule="auto"/>
              <w:jc w:val="center"/>
              <w:rPr>
                <w:rFonts w:ascii="Arial" w:hAnsi="Arial"/>
                <w:sz w:val="16"/>
                <w:szCs w:val="16"/>
                <w:lang w:val="en-US" w:eastAsia="en-US"/>
              </w:rPr>
            </w:pPr>
          </w:p>
        </w:tc>
        <w:tc>
          <w:tcPr>
            <w:tcW w:w="899" w:type="dxa"/>
            <w:shd w:val="clear" w:color="auto" w:fill="auto"/>
            <w:vAlign w:val="center"/>
          </w:tcPr>
          <w:p w:rsidR="00B07CEB" w:rsidRPr="001B69BF" w:rsidRDefault="00B07CEB" w:rsidP="00467B9D">
            <w:pPr>
              <w:keepNext/>
              <w:spacing w:after="0" w:line="240" w:lineRule="auto"/>
              <w:jc w:val="center"/>
              <w:rPr>
                <w:rFonts w:ascii="Arial" w:hAnsi="Arial"/>
                <w:sz w:val="16"/>
                <w:szCs w:val="16"/>
                <w:lang w:val="en-US" w:eastAsia="en-US"/>
              </w:rPr>
            </w:pPr>
          </w:p>
        </w:tc>
      </w:tr>
    </w:tbl>
    <w:p w:rsidR="00B07CEB" w:rsidRPr="001B69BF" w:rsidRDefault="00B07CEB" w:rsidP="0039169D">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r w:rsidRPr="001B69BF">
        <w:rPr>
          <w:rFonts w:ascii="Arial" w:eastAsia="Times New Roman" w:hAnsi="Arial" w:cs="Arial"/>
          <w:color w:val="000000"/>
          <w:sz w:val="12"/>
          <w:szCs w:val="16"/>
          <w:u w:color="FF0000"/>
          <w:lang w:eastAsia="en-US"/>
        </w:rPr>
        <w:t>As at 19 February 2015.  The above values exclude VISA students.</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tbl>
      <w:tblPr>
        <w:tblpPr w:leftFromText="180" w:rightFromText="180" w:vertAnchor="text" w:tblpX="108" w:tblpY="1"/>
        <w:tblOverlap w:val="never"/>
        <w:tblW w:w="9214" w:type="dxa"/>
        <w:tblBorders>
          <w:bottom w:val="single" w:sz="4" w:space="0" w:color="000080"/>
          <w:insideH w:val="single" w:sz="4" w:space="0" w:color="000080"/>
        </w:tblBorders>
        <w:tblLook w:val="04A0" w:firstRow="1" w:lastRow="0" w:firstColumn="1" w:lastColumn="0" w:noHBand="0" w:noVBand="1"/>
      </w:tblPr>
      <w:tblGrid>
        <w:gridCol w:w="1171"/>
        <w:gridCol w:w="1608"/>
        <w:gridCol w:w="1609"/>
        <w:gridCol w:w="1608"/>
        <w:gridCol w:w="1609"/>
        <w:gridCol w:w="1609"/>
      </w:tblGrid>
      <w:tr w:rsidR="00B07CEB" w:rsidRPr="001B69BF" w:rsidTr="00550589">
        <w:trPr>
          <w:trHeight w:val="397"/>
          <w:tblHeader/>
        </w:trPr>
        <w:tc>
          <w:tcPr>
            <w:tcW w:w="9214" w:type="dxa"/>
            <w:gridSpan w:val="6"/>
            <w:tcBorders>
              <w:top w:val="nil"/>
              <w:bottom w:val="nil"/>
            </w:tcBorders>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Overall Position Bands (OP)</w:t>
            </w:r>
          </w:p>
        </w:tc>
      </w:tr>
      <w:tr w:rsidR="00B07CEB" w:rsidRPr="001B69BF" w:rsidTr="00550589">
        <w:trPr>
          <w:trHeight w:val="397"/>
          <w:tblHeader/>
        </w:trPr>
        <w:tc>
          <w:tcPr>
            <w:tcW w:w="1171" w:type="dxa"/>
            <w:tcBorders>
              <w:top w:val="nil"/>
            </w:tcBorders>
            <w:shd w:val="clear" w:color="auto" w:fill="EAF1DD"/>
            <w:vAlign w:val="center"/>
          </w:tcPr>
          <w:p w:rsidR="00B07CEB" w:rsidRPr="001B69BF" w:rsidRDefault="00B07CEB" w:rsidP="00A03FE9">
            <w:pPr>
              <w:spacing w:after="0" w:line="240" w:lineRule="auto"/>
              <w:rPr>
                <w:rFonts w:ascii="Arial" w:hAnsi="Arial"/>
                <w:i/>
                <w:sz w:val="16"/>
                <w:szCs w:val="20"/>
                <w:lang w:val="en-US" w:eastAsia="en-US"/>
              </w:rPr>
            </w:pPr>
          </w:p>
        </w:tc>
        <w:tc>
          <w:tcPr>
            <w:tcW w:w="8043" w:type="dxa"/>
            <w:gridSpan w:val="5"/>
            <w:shd w:val="clear" w:color="auto" w:fill="EAF1DD"/>
            <w:vAlign w:val="center"/>
          </w:tcPr>
          <w:p w:rsidR="00B07CEB" w:rsidRPr="001B69BF" w:rsidRDefault="00B07CEB" w:rsidP="00A03FE9">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in each Band for OP 1 to 25</w:t>
            </w:r>
          </w:p>
        </w:tc>
      </w:tr>
      <w:tr w:rsidR="00B07CEB" w:rsidRPr="001B69BF" w:rsidTr="00550589">
        <w:trPr>
          <w:trHeight w:val="397"/>
          <w:tblHeader/>
        </w:trPr>
        <w:tc>
          <w:tcPr>
            <w:tcW w:w="1171" w:type="dxa"/>
            <w:shd w:val="clear" w:color="auto" w:fill="EAF1DD"/>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1608"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1-5</w:t>
            </w:r>
          </w:p>
        </w:tc>
        <w:tc>
          <w:tcPr>
            <w:tcW w:w="1609"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6-10</w:t>
            </w:r>
          </w:p>
        </w:tc>
        <w:tc>
          <w:tcPr>
            <w:tcW w:w="1608"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11-15</w:t>
            </w:r>
          </w:p>
        </w:tc>
        <w:tc>
          <w:tcPr>
            <w:tcW w:w="1609"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16-20</w:t>
            </w:r>
          </w:p>
        </w:tc>
        <w:tc>
          <w:tcPr>
            <w:tcW w:w="1609"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OP 21-25</w:t>
            </w:r>
          </w:p>
        </w:tc>
      </w:tr>
      <w:tr w:rsidR="00B07CEB" w:rsidRPr="001B69BF" w:rsidTr="00550589">
        <w:trPr>
          <w:trHeight w:val="397"/>
          <w:tblHeader/>
        </w:trPr>
        <w:tc>
          <w:tcPr>
            <w:tcW w:w="117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w:t>
            </w:r>
          </w:p>
        </w:tc>
        <w:tc>
          <w:tcPr>
            <w:tcW w:w="160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550589">
        <w:trPr>
          <w:trHeight w:val="397"/>
          <w:tblHeader/>
        </w:trPr>
        <w:tc>
          <w:tcPr>
            <w:tcW w:w="117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2013</w:t>
            </w:r>
          </w:p>
        </w:tc>
        <w:tc>
          <w:tcPr>
            <w:tcW w:w="160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550589">
        <w:trPr>
          <w:trHeight w:val="397"/>
          <w:tblHeader/>
        </w:trPr>
        <w:tc>
          <w:tcPr>
            <w:tcW w:w="117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2014</w:t>
            </w:r>
          </w:p>
        </w:tc>
        <w:tc>
          <w:tcPr>
            <w:tcW w:w="160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8"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1609"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bl>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r w:rsidRPr="001B69BF">
        <w:rPr>
          <w:rFonts w:ascii="Arial" w:eastAsia="Times New Roman" w:hAnsi="Arial" w:cs="Arial"/>
          <w:color w:val="000000"/>
          <w:sz w:val="12"/>
          <w:szCs w:val="16"/>
          <w:u w:color="FF0000"/>
          <w:lang w:eastAsia="en-US"/>
        </w:rPr>
        <w:t>As at 19 February 2015.  The above values exclude VISA students.</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tbl>
      <w:tblPr>
        <w:tblpPr w:leftFromText="180" w:rightFromText="180" w:vertAnchor="text" w:tblpX="108" w:tblpY="1"/>
        <w:tblOverlap w:val="never"/>
        <w:tblW w:w="9214" w:type="dxa"/>
        <w:tblBorders>
          <w:bottom w:val="single" w:sz="4" w:space="0" w:color="000080"/>
          <w:insideH w:val="single" w:sz="4" w:space="0" w:color="000080"/>
        </w:tblBorders>
        <w:tblLook w:val="04A0" w:firstRow="1" w:lastRow="0" w:firstColumn="1" w:lastColumn="0" w:noHBand="0" w:noVBand="1"/>
      </w:tblPr>
      <w:tblGrid>
        <w:gridCol w:w="1171"/>
        <w:gridCol w:w="2681"/>
        <w:gridCol w:w="2681"/>
        <w:gridCol w:w="2681"/>
      </w:tblGrid>
      <w:tr w:rsidR="00B07CEB" w:rsidRPr="001B69BF" w:rsidTr="00550589">
        <w:trPr>
          <w:trHeight w:val="397"/>
        </w:trPr>
        <w:tc>
          <w:tcPr>
            <w:tcW w:w="9214" w:type="dxa"/>
            <w:gridSpan w:val="4"/>
            <w:tcBorders>
              <w:top w:val="nil"/>
              <w:bottom w:val="nil"/>
              <w:right w:val="nil"/>
            </w:tcBorders>
            <w:shd w:val="clear" w:color="auto" w:fill="EAF1DD"/>
            <w:vAlign w:val="center"/>
          </w:tcPr>
          <w:p w:rsidR="00B07CEB" w:rsidRPr="001B69BF" w:rsidRDefault="00B07CEB" w:rsidP="00A03FE9">
            <w:pPr>
              <w:spacing w:after="0" w:line="240" w:lineRule="auto"/>
              <w:rPr>
                <w:rFonts w:ascii="Arial" w:hAnsi="Arial"/>
                <w:b/>
                <w:sz w:val="16"/>
                <w:szCs w:val="20"/>
                <w:lang w:val="en-US" w:eastAsia="en-US"/>
              </w:rPr>
            </w:pPr>
            <w:r w:rsidRPr="001B69BF">
              <w:rPr>
                <w:rFonts w:ascii="Arial" w:hAnsi="Arial"/>
                <w:b/>
                <w:sz w:val="20"/>
                <w:szCs w:val="20"/>
                <w:lang w:val="en-US" w:eastAsia="en-US"/>
              </w:rPr>
              <w:t>Vocational Educational Training qualification (VET)</w:t>
            </w:r>
          </w:p>
        </w:tc>
      </w:tr>
      <w:tr w:rsidR="00B07CEB" w:rsidRPr="001B69BF" w:rsidTr="00550589">
        <w:trPr>
          <w:trHeight w:val="397"/>
        </w:trPr>
        <w:tc>
          <w:tcPr>
            <w:tcW w:w="1171" w:type="dxa"/>
            <w:tcBorders>
              <w:top w:val="nil"/>
            </w:tcBorders>
            <w:shd w:val="clear" w:color="auto" w:fill="EAF1DD"/>
            <w:vAlign w:val="center"/>
          </w:tcPr>
          <w:p w:rsidR="00B07CEB" w:rsidRPr="001B69BF" w:rsidRDefault="00B07CEB" w:rsidP="00A03FE9">
            <w:pPr>
              <w:spacing w:after="0" w:line="240" w:lineRule="auto"/>
              <w:rPr>
                <w:rFonts w:ascii="Arial" w:hAnsi="Arial"/>
                <w:i/>
                <w:sz w:val="16"/>
                <w:szCs w:val="20"/>
                <w:lang w:val="en-US" w:eastAsia="en-US"/>
              </w:rPr>
            </w:pPr>
          </w:p>
        </w:tc>
        <w:tc>
          <w:tcPr>
            <w:tcW w:w="8043" w:type="dxa"/>
            <w:gridSpan w:val="3"/>
            <w:tcBorders>
              <w:right w:val="nil"/>
            </w:tcBorders>
            <w:shd w:val="clear" w:color="auto" w:fill="EAF1DD"/>
            <w:vAlign w:val="center"/>
          </w:tcPr>
          <w:p w:rsidR="00B07CEB" w:rsidRPr="001B69BF" w:rsidRDefault="00B07CEB" w:rsidP="008304DB">
            <w:pPr>
              <w:spacing w:after="0" w:line="240" w:lineRule="auto"/>
              <w:rPr>
                <w:rFonts w:ascii="Arial" w:hAnsi="Arial"/>
                <w:sz w:val="16"/>
                <w:szCs w:val="20"/>
                <w:lang w:val="en-US" w:eastAsia="en-US"/>
              </w:rPr>
            </w:pPr>
            <w:r w:rsidRPr="001B69BF">
              <w:rPr>
                <w:rFonts w:ascii="Arial" w:hAnsi="Arial"/>
                <w:sz w:val="16"/>
                <w:szCs w:val="20"/>
                <w:lang w:val="en-US" w:eastAsia="en-US"/>
              </w:rPr>
              <w:t>Number of students completing qualifications under Australian Qualification Framework (AQF)</w:t>
            </w:r>
          </w:p>
        </w:tc>
      </w:tr>
      <w:tr w:rsidR="00B07CEB" w:rsidRPr="001B69BF" w:rsidTr="00550589">
        <w:trPr>
          <w:trHeight w:val="397"/>
        </w:trPr>
        <w:tc>
          <w:tcPr>
            <w:tcW w:w="1171" w:type="dxa"/>
            <w:shd w:val="clear" w:color="auto" w:fill="EAF1DD"/>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Years</w:t>
            </w:r>
          </w:p>
        </w:tc>
        <w:tc>
          <w:tcPr>
            <w:tcW w:w="2681"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Certificate I</w:t>
            </w:r>
          </w:p>
        </w:tc>
        <w:tc>
          <w:tcPr>
            <w:tcW w:w="2681"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Certificate II</w:t>
            </w:r>
          </w:p>
        </w:tc>
        <w:tc>
          <w:tcPr>
            <w:tcW w:w="2681" w:type="dxa"/>
            <w:shd w:val="clear" w:color="auto" w:fill="EAF1DD"/>
            <w:vAlign w:val="center"/>
          </w:tcPr>
          <w:p w:rsidR="00B07CEB" w:rsidRPr="001B69BF" w:rsidRDefault="00B07CEB" w:rsidP="00A03FE9">
            <w:pPr>
              <w:spacing w:after="0" w:line="240" w:lineRule="auto"/>
              <w:jc w:val="center"/>
              <w:rPr>
                <w:rFonts w:ascii="Arial" w:hAnsi="Arial"/>
                <w:sz w:val="16"/>
                <w:szCs w:val="16"/>
                <w:lang w:val="en-US" w:eastAsia="en-US"/>
              </w:rPr>
            </w:pPr>
            <w:r w:rsidRPr="001B69BF">
              <w:rPr>
                <w:rFonts w:ascii="Arial" w:hAnsi="Arial"/>
                <w:sz w:val="16"/>
                <w:szCs w:val="16"/>
                <w:lang w:val="en-US" w:eastAsia="en-US"/>
              </w:rPr>
              <w:t>Certificate III or above</w:t>
            </w:r>
          </w:p>
        </w:tc>
      </w:tr>
      <w:tr w:rsidR="00B07CEB" w:rsidRPr="001B69BF" w:rsidTr="00550589">
        <w:trPr>
          <w:trHeight w:val="397"/>
        </w:trPr>
        <w:tc>
          <w:tcPr>
            <w:tcW w:w="117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2012</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5</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3</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1</w:t>
            </w:r>
          </w:p>
        </w:tc>
      </w:tr>
      <w:tr w:rsidR="00B07CEB" w:rsidRPr="001B69BF" w:rsidTr="00550589">
        <w:trPr>
          <w:trHeight w:val="397"/>
        </w:trPr>
        <w:tc>
          <w:tcPr>
            <w:tcW w:w="117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2013</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2</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r w:rsidR="00B07CEB" w:rsidRPr="001B69BF" w:rsidTr="00550589">
        <w:trPr>
          <w:trHeight w:val="397"/>
        </w:trPr>
        <w:tc>
          <w:tcPr>
            <w:tcW w:w="1171" w:type="dxa"/>
            <w:shd w:val="clear" w:color="auto" w:fill="auto"/>
            <w:vAlign w:val="center"/>
          </w:tcPr>
          <w:p w:rsidR="00B07CEB" w:rsidRPr="001B69BF" w:rsidRDefault="00B07CEB" w:rsidP="00A03FE9">
            <w:pPr>
              <w:spacing w:after="0" w:line="240" w:lineRule="auto"/>
              <w:rPr>
                <w:rFonts w:ascii="Arial" w:hAnsi="Arial"/>
                <w:sz w:val="16"/>
                <w:szCs w:val="16"/>
                <w:lang w:val="en-US" w:eastAsia="en-US"/>
              </w:rPr>
            </w:pPr>
            <w:r w:rsidRPr="001B69BF">
              <w:rPr>
                <w:rFonts w:ascii="Arial" w:hAnsi="Arial"/>
                <w:sz w:val="16"/>
                <w:szCs w:val="16"/>
                <w:lang w:val="en-US" w:eastAsia="en-US"/>
              </w:rPr>
              <w:t>2014</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3</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c>
          <w:tcPr>
            <w:tcW w:w="2681" w:type="dxa"/>
            <w:shd w:val="clear" w:color="auto" w:fill="auto"/>
            <w:vAlign w:val="center"/>
          </w:tcPr>
          <w:p w:rsidR="00B07CEB" w:rsidRPr="001B69BF" w:rsidRDefault="00B07CEB" w:rsidP="00A03FE9">
            <w:pPr>
              <w:spacing w:after="0" w:line="240" w:lineRule="auto"/>
              <w:jc w:val="center"/>
              <w:rPr>
                <w:rFonts w:ascii="Arial" w:hAnsi="Arial"/>
                <w:sz w:val="16"/>
                <w:szCs w:val="16"/>
                <w:lang w:val="en-US" w:eastAsia="en-US"/>
              </w:rPr>
            </w:pPr>
            <w:r w:rsidRPr="00241FE5">
              <w:rPr>
                <w:rFonts w:ascii="Arial" w:hAnsi="Arial"/>
                <w:noProof/>
                <w:sz w:val="16"/>
                <w:szCs w:val="16"/>
                <w:lang w:val="en-US" w:eastAsia="en-US"/>
              </w:rPr>
              <w:t>0</w:t>
            </w:r>
          </w:p>
        </w:tc>
      </w:tr>
    </w:tbl>
    <w:p w:rsidR="00B07CEB" w:rsidRPr="005B4394"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r w:rsidRPr="001B69BF">
        <w:rPr>
          <w:rFonts w:ascii="Arial" w:eastAsia="Times New Roman" w:hAnsi="Arial" w:cs="Arial"/>
          <w:color w:val="000000"/>
          <w:sz w:val="12"/>
          <w:szCs w:val="16"/>
          <w:u w:color="FF0000"/>
          <w:lang w:eastAsia="en-US"/>
        </w:rPr>
        <w:t>As at 19 February 2015.  The above values exclude VISA students.</w:t>
      </w:r>
    </w:p>
    <w:p w:rsidR="005B4394" w:rsidRPr="005B4394" w:rsidRDefault="005B4394" w:rsidP="00A03FE9">
      <w:pPr>
        <w:tabs>
          <w:tab w:val="center" w:pos="4320"/>
          <w:tab w:val="right" w:pos="8640"/>
        </w:tabs>
        <w:spacing w:before="120" w:after="120" w:line="240" w:lineRule="auto"/>
        <w:ind w:right="170"/>
        <w:outlineLvl w:val="2"/>
        <w:rPr>
          <w:rFonts w:ascii="Arial" w:eastAsia="Times New Roman" w:hAnsi="Arial" w:cs="Arial"/>
          <w:color w:val="000000" w:themeColor="text1"/>
          <w:sz w:val="16"/>
          <w:szCs w:val="16"/>
          <w:u w:color="FF0000"/>
          <w:lang w:eastAsia="en-US"/>
        </w:rPr>
      </w:pPr>
      <w:r>
        <w:rPr>
          <w:rFonts w:ascii="Arial" w:eastAsia="Times New Roman" w:hAnsi="Arial" w:cs="Arial"/>
          <w:color w:val="000000" w:themeColor="text1"/>
          <w:sz w:val="16"/>
          <w:szCs w:val="16"/>
          <w:u w:color="FF0000"/>
          <w:lang w:eastAsia="en-US"/>
        </w:rPr>
        <w:t xml:space="preserve">Certificate 1 </w:t>
      </w:r>
      <w:r w:rsidR="005013C9">
        <w:rPr>
          <w:rFonts w:ascii="Arial" w:eastAsia="Times New Roman" w:hAnsi="Arial" w:cs="Arial"/>
          <w:color w:val="000000" w:themeColor="text1"/>
          <w:sz w:val="16"/>
          <w:szCs w:val="16"/>
          <w:u w:color="FF0000"/>
          <w:lang w:eastAsia="en-US"/>
        </w:rPr>
        <w:t xml:space="preserve">- </w:t>
      </w:r>
      <w:r w:rsidR="005013C9" w:rsidRPr="005B4394">
        <w:rPr>
          <w:rFonts w:ascii="Arial" w:eastAsia="Times New Roman" w:hAnsi="Arial" w:cs="Arial"/>
          <w:color w:val="000000" w:themeColor="text1"/>
          <w:sz w:val="16"/>
          <w:szCs w:val="16"/>
          <w:u w:color="FF0000"/>
          <w:lang w:eastAsia="en-US"/>
        </w:rPr>
        <w:t>Engineering</w:t>
      </w:r>
      <w:r>
        <w:rPr>
          <w:rFonts w:ascii="Arial" w:eastAsia="Times New Roman" w:hAnsi="Arial" w:cs="Arial"/>
          <w:color w:val="000000" w:themeColor="text1"/>
          <w:sz w:val="16"/>
          <w:szCs w:val="16"/>
          <w:u w:color="FF0000"/>
          <w:lang w:eastAsia="en-US"/>
        </w:rPr>
        <w:t xml:space="preserve"> </w:t>
      </w:r>
    </w:p>
    <w:p w:rsidR="00B07CEB" w:rsidRPr="001B69BF" w:rsidRDefault="00B07CEB" w:rsidP="0039169D">
      <w:pPr>
        <w:keepNext/>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Post-school destination information</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1B69BF">
        <w:rPr>
          <w:rFonts w:ascii="Arial" w:eastAsia="Times New Roman" w:hAnsi="Arial" w:cs="Arial"/>
          <w:color w:val="000000"/>
          <w:sz w:val="16"/>
          <w:szCs w:val="16"/>
          <w:u w:color="FF0000"/>
          <w:lang w:eastAsia="en-US"/>
        </w:rPr>
        <w:t>At the time of publishing this School Annual Report, the results of the 2014 post-school destinations survey, Next Step – Student Destination Report (2013 Year 12 cohort) for the school were not available. Information about these post-school destinations of our students will be uploaded to the school’s website in September.</w:t>
      </w:r>
    </w:p>
    <w:p w:rsidR="00B07CEB" w:rsidRPr="001B69BF" w:rsidRDefault="00B07CEB" w:rsidP="00A03FE9">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B07CEB" w:rsidRPr="001B69BF" w:rsidRDefault="00B07CEB" w:rsidP="00A03FE9">
      <w:pPr>
        <w:shd w:val="clear" w:color="auto" w:fill="EAF1DD"/>
        <w:outlineLvl w:val="1"/>
        <w:rPr>
          <w:rFonts w:ascii="Arial" w:hAnsi="Arial"/>
          <w:b/>
          <w:sz w:val="20"/>
          <w:szCs w:val="17"/>
          <w:lang w:val="en-US" w:eastAsia="en-US"/>
        </w:rPr>
      </w:pPr>
      <w:r w:rsidRPr="001B69BF">
        <w:rPr>
          <w:rFonts w:ascii="Arial" w:hAnsi="Arial"/>
          <w:b/>
          <w:sz w:val="20"/>
          <w:szCs w:val="17"/>
          <w:lang w:val="en-US" w:eastAsia="en-US"/>
        </w:rPr>
        <w:t>Early school leavers information</w:t>
      </w:r>
    </w:p>
    <w:p w:rsidR="00B07CEB" w:rsidRPr="00FD0A4A" w:rsidRDefault="00B07CEB" w:rsidP="00FD0A4A">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FD0A4A">
        <w:rPr>
          <w:rFonts w:ascii="Arial" w:eastAsia="Times New Roman" w:hAnsi="Arial" w:cs="Arial"/>
          <w:color w:val="000000"/>
          <w:sz w:val="16"/>
          <w:szCs w:val="16"/>
          <w:u w:color="FF0000"/>
          <w:lang w:eastAsia="en-US"/>
        </w:rPr>
        <w:t>The destinations of young people who left the school in Years 10, 11 and prior to completing Year 12.</w:t>
      </w:r>
    </w:p>
    <w:p w:rsidR="00B07CEB" w:rsidRPr="00FD0A4A" w:rsidRDefault="00B07CEB" w:rsidP="00FD0A4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sectPr w:rsidR="00B07CEB" w:rsidRPr="00FD0A4A" w:rsidSect="00B07CEB">
          <w:headerReference w:type="default" r:id="rId17"/>
          <w:footerReference w:type="default" r:id="rId18"/>
          <w:headerReference w:type="first" r:id="rId19"/>
          <w:footerReference w:type="first" r:id="rId20"/>
          <w:pgSz w:w="11906" w:h="16838"/>
          <w:pgMar w:top="1418" w:right="1274" w:bottom="1276" w:left="1440" w:header="708" w:footer="708" w:gutter="0"/>
          <w:pgNumType w:start="1"/>
          <w:cols w:space="708"/>
          <w:titlePg/>
          <w:docGrid w:linePitch="360"/>
        </w:sectPr>
      </w:pPr>
    </w:p>
    <w:p w:rsidR="00012FA7" w:rsidRPr="00FD0A4A" w:rsidRDefault="005B4394" w:rsidP="00FD0A4A">
      <w:pPr>
        <w:spacing w:after="0" w:line="240" w:lineRule="auto"/>
        <w:rPr>
          <w:rStyle w:val="HiddenTextCharChar"/>
          <w:rFonts w:ascii="Arial" w:hAnsi="Arial" w:cs="Arial"/>
          <w:color w:val="000000"/>
          <w:sz w:val="16"/>
          <w:szCs w:val="16"/>
        </w:rPr>
      </w:pPr>
      <w:r w:rsidRPr="00FD0A4A">
        <w:rPr>
          <w:rStyle w:val="HiddenTextCharChar"/>
          <w:rFonts w:ascii="Arial" w:hAnsi="Arial" w:cs="Arial"/>
          <w:color w:val="000000"/>
          <w:sz w:val="16"/>
          <w:szCs w:val="16"/>
        </w:rPr>
        <w:lastRenderedPageBreak/>
        <w:t>A small number of students leave prior to completing Year 12. These students are referred to other agencies to help gain employment or complete further study.</w:t>
      </w:r>
      <w:r w:rsidR="005013C9" w:rsidRPr="00FD0A4A">
        <w:rPr>
          <w:rStyle w:val="HiddenTextCharChar"/>
          <w:rFonts w:ascii="Arial" w:hAnsi="Arial" w:cs="Arial"/>
          <w:color w:val="000000"/>
          <w:sz w:val="16"/>
          <w:szCs w:val="16"/>
        </w:rPr>
        <w:t xml:space="preserve"> </w:t>
      </w:r>
    </w:p>
    <w:p w:rsidR="00012FA7" w:rsidRPr="00FD0A4A" w:rsidRDefault="00012FA7" w:rsidP="00FD0A4A">
      <w:pPr>
        <w:spacing w:after="0" w:line="240" w:lineRule="auto"/>
        <w:rPr>
          <w:rStyle w:val="HiddenTextCharChar"/>
          <w:rFonts w:ascii="Arial" w:hAnsi="Arial" w:cs="Arial"/>
          <w:color w:val="000000"/>
          <w:sz w:val="16"/>
          <w:szCs w:val="16"/>
        </w:rPr>
      </w:pPr>
    </w:p>
    <w:p w:rsidR="005B4394" w:rsidRPr="00FD0A4A" w:rsidRDefault="005013C9" w:rsidP="00FD0A4A">
      <w:pPr>
        <w:spacing w:after="0" w:line="240" w:lineRule="auto"/>
        <w:rPr>
          <w:rStyle w:val="HiddenTextCharChar"/>
          <w:rFonts w:ascii="Arial" w:hAnsi="Arial" w:cs="Arial"/>
          <w:color w:val="000000"/>
          <w:sz w:val="16"/>
          <w:szCs w:val="16"/>
        </w:rPr>
      </w:pPr>
      <w:r w:rsidRPr="00FD0A4A">
        <w:rPr>
          <w:rStyle w:val="HiddenTextCharChar"/>
          <w:rFonts w:ascii="Arial" w:hAnsi="Arial" w:cs="Arial"/>
          <w:color w:val="000000"/>
          <w:sz w:val="16"/>
          <w:szCs w:val="16"/>
        </w:rPr>
        <w:t>Transferring early school leavers are tracked and not removed from enrolment until confirmation from the next school is received. Where a student does not attend another school the administration team follows to direction of the EPPR: Enforcement of Compulsory Schooling and Compulsory Participation Provisions – Flow chart B: Process for Persistent Truancy or Absenteeism for Children of Compulsory School Age.</w:t>
      </w:r>
    </w:p>
    <w:p w:rsidR="005B4394" w:rsidRPr="005013C9" w:rsidRDefault="005B4394" w:rsidP="005B4394">
      <w:pPr>
        <w:spacing w:after="0"/>
        <w:rPr>
          <w:rStyle w:val="HiddenTextCharChar"/>
          <w:rFonts w:ascii="Arial" w:hAnsi="Arial" w:cs="Arial"/>
          <w:color w:val="000000"/>
          <w:sz w:val="16"/>
          <w:szCs w:val="16"/>
        </w:rPr>
      </w:pPr>
    </w:p>
    <w:p w:rsidR="00B07CEB" w:rsidRPr="005013C9" w:rsidRDefault="00B07CEB" w:rsidP="005B4394">
      <w:pPr>
        <w:tabs>
          <w:tab w:val="center" w:pos="4320"/>
          <w:tab w:val="right" w:pos="8640"/>
        </w:tabs>
        <w:spacing w:before="120" w:after="0" w:line="240" w:lineRule="auto"/>
        <w:ind w:right="170"/>
        <w:outlineLvl w:val="2"/>
        <w:rPr>
          <w:rFonts w:ascii="Arial" w:eastAsia="Times New Roman" w:hAnsi="Arial" w:cs="Arial"/>
          <w:sz w:val="16"/>
          <w:szCs w:val="16"/>
          <w:u w:color="FF0000"/>
          <w:lang w:eastAsia="en-US"/>
        </w:rPr>
      </w:pPr>
    </w:p>
    <w:sectPr w:rsidR="00B07CEB" w:rsidRPr="005013C9" w:rsidSect="00B07CEB">
      <w:headerReference w:type="default" r:id="rId21"/>
      <w:footerReference w:type="default" r:id="rId22"/>
      <w:headerReference w:type="first" r:id="rId23"/>
      <w:footerReference w:type="first" r:id="rId24"/>
      <w:type w:val="continuous"/>
      <w:pgSz w:w="11906" w:h="16838"/>
      <w:pgMar w:top="1418"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C9" w:rsidRDefault="00BB5AC9" w:rsidP="00CA522D">
      <w:pPr>
        <w:spacing w:after="0" w:line="240" w:lineRule="auto"/>
      </w:pPr>
      <w:r>
        <w:separator/>
      </w:r>
    </w:p>
  </w:endnote>
  <w:endnote w:type="continuationSeparator" w:id="0">
    <w:p w:rsidR="00BB5AC9" w:rsidRDefault="00BB5AC9" w:rsidP="00C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B" w:rsidRDefault="00642AB5">
    <w:pPr>
      <w:pStyle w:val="Footer"/>
    </w:pPr>
    <w:r>
      <w:rPr>
        <w:noProof/>
        <w:lang w:eastAsia="en-AU"/>
      </w:rPr>
      <w:drawing>
        <wp:anchor distT="0" distB="0" distL="114300" distR="114300" simplePos="0" relativeHeight="251660288"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B" w:rsidRDefault="00642AB5">
    <w:pPr>
      <w:pStyle w:val="Footer"/>
    </w:pPr>
    <w:r>
      <w:rPr>
        <w:noProof/>
        <w:lang w:eastAsia="en-AU"/>
      </w:rPr>
      <w:drawing>
        <wp:anchor distT="0" distB="0" distL="114300" distR="114300" simplePos="0" relativeHeight="251661312"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77" w:rsidRDefault="00642AB5">
    <w:pPr>
      <w:pStyle w:val="Footer"/>
    </w:pPr>
    <w:r>
      <w:rPr>
        <w:noProof/>
        <w:lang w:eastAsia="en-AU"/>
      </w:rPr>
      <w:drawing>
        <wp:anchor distT="0" distB="0" distL="114300" distR="114300" simplePos="0" relativeHeight="251656192"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77" w:rsidRDefault="00642AB5">
    <w:pPr>
      <w:pStyle w:val="Footer"/>
    </w:pPr>
    <w:r>
      <w:rPr>
        <w:noProof/>
        <w:lang w:eastAsia="en-AU"/>
      </w:rPr>
      <w:drawing>
        <wp:anchor distT="0" distB="0" distL="114300" distR="114300" simplePos="0" relativeHeight="251657216"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C9" w:rsidRDefault="00BB5AC9" w:rsidP="00CA522D">
      <w:pPr>
        <w:spacing w:after="0" w:line="240" w:lineRule="auto"/>
      </w:pPr>
      <w:r>
        <w:separator/>
      </w:r>
    </w:p>
  </w:footnote>
  <w:footnote w:type="continuationSeparator" w:id="0">
    <w:p w:rsidR="00BB5AC9" w:rsidRDefault="00BB5AC9" w:rsidP="00CA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B" w:rsidRPr="0021397C" w:rsidRDefault="00642AB5" w:rsidP="00F918F2">
    <w:pPr>
      <w:pStyle w:val="Header"/>
      <w:rPr>
        <w:b/>
        <w:sz w:val="28"/>
      </w:rPr>
    </w:pPr>
    <w:r>
      <w:rPr>
        <w:noProof/>
        <w:lang w:eastAsia="en-AU"/>
      </w:rPr>
      <w:drawing>
        <wp:anchor distT="0" distB="0" distL="114300" distR="114300" simplePos="0" relativeHeight="251658240"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EB" w:rsidRDefault="00642AB5">
    <w:pPr>
      <w:pStyle w:val="Header"/>
    </w:pPr>
    <w:r>
      <w:rPr>
        <w:noProof/>
        <w:lang w:eastAsia="en-AU"/>
      </w:rPr>
      <w:drawing>
        <wp:anchor distT="0" distB="0" distL="114300" distR="114300" simplePos="0" relativeHeight="251659264"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77" w:rsidRPr="0021397C" w:rsidRDefault="00642AB5" w:rsidP="00F918F2">
    <w:pPr>
      <w:pStyle w:val="Header"/>
      <w:rPr>
        <w:b/>
        <w:sz w:val="28"/>
      </w:rPr>
    </w:pPr>
    <w:r>
      <w:rPr>
        <w:noProof/>
        <w:lang w:eastAsia="en-AU"/>
      </w:rPr>
      <w:drawing>
        <wp:anchor distT="0" distB="0" distL="114300" distR="114300" simplePos="0" relativeHeight="251654144"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77" w:rsidRDefault="00642AB5">
    <w:pPr>
      <w:pStyle w:val="Header"/>
    </w:pPr>
    <w:r>
      <w:rPr>
        <w:noProof/>
        <w:lang w:eastAsia="en-AU"/>
      </w:rPr>
      <w:drawing>
        <wp:anchor distT="0" distB="0" distL="114300" distR="114300" simplePos="0" relativeHeight="251655168"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1840"/>
    <w:multiLevelType w:val="hybridMultilevel"/>
    <w:tmpl w:val="F8FA3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92F63"/>
    <w:multiLevelType w:val="hybridMultilevel"/>
    <w:tmpl w:val="52CC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9266A8"/>
    <w:multiLevelType w:val="hybridMultilevel"/>
    <w:tmpl w:val="0C9E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479AE"/>
    <w:multiLevelType w:val="hybridMultilevel"/>
    <w:tmpl w:val="C766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0A41FB"/>
    <w:multiLevelType w:val="hybridMultilevel"/>
    <w:tmpl w:val="6FD25F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BB0147"/>
    <w:multiLevelType w:val="hybridMultilevel"/>
    <w:tmpl w:val="4C00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142860"/>
    <w:multiLevelType w:val="hybridMultilevel"/>
    <w:tmpl w:val="68A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EC02E4"/>
    <w:multiLevelType w:val="hybridMultilevel"/>
    <w:tmpl w:val="4912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F776DF"/>
    <w:multiLevelType w:val="hybridMultilevel"/>
    <w:tmpl w:val="584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A705D1"/>
    <w:multiLevelType w:val="hybridMultilevel"/>
    <w:tmpl w:val="7604024E"/>
    <w:lvl w:ilvl="0" w:tplc="B3CAD55A">
      <w:start w:val="1"/>
      <w:numFmt w:val="bullet"/>
      <w:pStyle w:val="BulletedList"/>
      <w:lvlText w:val=""/>
      <w:lvlJc w:val="left"/>
      <w:pPr>
        <w:tabs>
          <w:tab w:val="num" w:pos="0"/>
        </w:tabs>
        <w:ind w:left="0" w:firstLine="0"/>
      </w:pPr>
      <w:rPr>
        <w:rFonts w:ascii="Symbol" w:hAnsi="Symbol" w:hint="default"/>
      </w:rPr>
    </w:lvl>
    <w:lvl w:ilvl="1" w:tplc="51CC5DE2">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E30F5F"/>
    <w:multiLevelType w:val="hybridMultilevel"/>
    <w:tmpl w:val="B116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835307"/>
    <w:multiLevelType w:val="hybridMultilevel"/>
    <w:tmpl w:val="188C1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5"/>
  </w:num>
  <w:num w:numId="5">
    <w:abstractNumId w:val="0"/>
  </w:num>
  <w:num w:numId="6">
    <w:abstractNumId w:val="7"/>
  </w:num>
  <w:num w:numId="7">
    <w:abstractNumId w:val="8"/>
  </w:num>
  <w:num w:numId="8">
    <w:abstractNumId w:val="2"/>
  </w:num>
  <w:num w:numId="9">
    <w:abstractNumId w:val="6"/>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C1"/>
    <w:rsid w:val="000003FE"/>
    <w:rsid w:val="00012FA7"/>
    <w:rsid w:val="0001615A"/>
    <w:rsid w:val="000400AD"/>
    <w:rsid w:val="00040F21"/>
    <w:rsid w:val="000412B2"/>
    <w:rsid w:val="00047395"/>
    <w:rsid w:val="00051507"/>
    <w:rsid w:val="000527D0"/>
    <w:rsid w:val="00055F99"/>
    <w:rsid w:val="000A0420"/>
    <w:rsid w:val="000A6B6D"/>
    <w:rsid w:val="000B4DC1"/>
    <w:rsid w:val="000C379B"/>
    <w:rsid w:val="000D36CB"/>
    <w:rsid w:val="000D554B"/>
    <w:rsid w:val="000D6475"/>
    <w:rsid w:val="000E3B52"/>
    <w:rsid w:val="000E7E77"/>
    <w:rsid w:val="000F5718"/>
    <w:rsid w:val="00107D67"/>
    <w:rsid w:val="00147065"/>
    <w:rsid w:val="001534D0"/>
    <w:rsid w:val="00176F66"/>
    <w:rsid w:val="001800A0"/>
    <w:rsid w:val="00184229"/>
    <w:rsid w:val="001A1D73"/>
    <w:rsid w:val="001A37B5"/>
    <w:rsid w:val="001A43ED"/>
    <w:rsid w:val="001B69BF"/>
    <w:rsid w:val="001C44D2"/>
    <w:rsid w:val="001D1B76"/>
    <w:rsid w:val="001E64C9"/>
    <w:rsid w:val="001F158B"/>
    <w:rsid w:val="00200E77"/>
    <w:rsid w:val="00200F3B"/>
    <w:rsid w:val="002065D1"/>
    <w:rsid w:val="0021397C"/>
    <w:rsid w:val="0022430D"/>
    <w:rsid w:val="00237C7C"/>
    <w:rsid w:val="002558F1"/>
    <w:rsid w:val="002C4BF5"/>
    <w:rsid w:val="002F367A"/>
    <w:rsid w:val="00304F36"/>
    <w:rsid w:val="00313B74"/>
    <w:rsid w:val="00346F32"/>
    <w:rsid w:val="00351469"/>
    <w:rsid w:val="00356486"/>
    <w:rsid w:val="00361BFC"/>
    <w:rsid w:val="003744E6"/>
    <w:rsid w:val="00382045"/>
    <w:rsid w:val="003837F3"/>
    <w:rsid w:val="00390D6E"/>
    <w:rsid w:val="0039169D"/>
    <w:rsid w:val="00393AA1"/>
    <w:rsid w:val="003A3D17"/>
    <w:rsid w:val="003C6255"/>
    <w:rsid w:val="003D7F6C"/>
    <w:rsid w:val="003E74D2"/>
    <w:rsid w:val="00401132"/>
    <w:rsid w:val="00405BED"/>
    <w:rsid w:val="00410F3C"/>
    <w:rsid w:val="0041785C"/>
    <w:rsid w:val="00422674"/>
    <w:rsid w:val="00450030"/>
    <w:rsid w:val="00455714"/>
    <w:rsid w:val="004646AC"/>
    <w:rsid w:val="00464833"/>
    <w:rsid w:val="00467848"/>
    <w:rsid w:val="00467B9D"/>
    <w:rsid w:val="0047384D"/>
    <w:rsid w:val="004A2518"/>
    <w:rsid w:val="004A7817"/>
    <w:rsid w:val="004B2409"/>
    <w:rsid w:val="004E4F08"/>
    <w:rsid w:val="004F7B02"/>
    <w:rsid w:val="005013C9"/>
    <w:rsid w:val="00513525"/>
    <w:rsid w:val="00522754"/>
    <w:rsid w:val="005435D3"/>
    <w:rsid w:val="00550589"/>
    <w:rsid w:val="00572421"/>
    <w:rsid w:val="00580163"/>
    <w:rsid w:val="005A45CE"/>
    <w:rsid w:val="005A58B5"/>
    <w:rsid w:val="005A5F32"/>
    <w:rsid w:val="005B0903"/>
    <w:rsid w:val="005B4394"/>
    <w:rsid w:val="005B75F2"/>
    <w:rsid w:val="005D3A42"/>
    <w:rsid w:val="005E3BC4"/>
    <w:rsid w:val="0060456F"/>
    <w:rsid w:val="00605D67"/>
    <w:rsid w:val="00606E84"/>
    <w:rsid w:val="00626854"/>
    <w:rsid w:val="00642AB5"/>
    <w:rsid w:val="0064486E"/>
    <w:rsid w:val="00646F8E"/>
    <w:rsid w:val="00681702"/>
    <w:rsid w:val="006A461C"/>
    <w:rsid w:val="006B663C"/>
    <w:rsid w:val="006D257A"/>
    <w:rsid w:val="006D4620"/>
    <w:rsid w:val="006E21A4"/>
    <w:rsid w:val="00707AB7"/>
    <w:rsid w:val="007110CA"/>
    <w:rsid w:val="0072122F"/>
    <w:rsid w:val="0072292E"/>
    <w:rsid w:val="0073151C"/>
    <w:rsid w:val="007501CA"/>
    <w:rsid w:val="00753B8D"/>
    <w:rsid w:val="007561BF"/>
    <w:rsid w:val="0076053D"/>
    <w:rsid w:val="00787257"/>
    <w:rsid w:val="007917F8"/>
    <w:rsid w:val="007977CC"/>
    <w:rsid w:val="007C1D17"/>
    <w:rsid w:val="007C5892"/>
    <w:rsid w:val="007D112D"/>
    <w:rsid w:val="007D4DA6"/>
    <w:rsid w:val="007D7ADE"/>
    <w:rsid w:val="007E1000"/>
    <w:rsid w:val="007E4C5E"/>
    <w:rsid w:val="007F5949"/>
    <w:rsid w:val="008038F7"/>
    <w:rsid w:val="00826046"/>
    <w:rsid w:val="00826A98"/>
    <w:rsid w:val="008304DB"/>
    <w:rsid w:val="0083689C"/>
    <w:rsid w:val="008660B4"/>
    <w:rsid w:val="00880F18"/>
    <w:rsid w:val="00886887"/>
    <w:rsid w:val="008A6A74"/>
    <w:rsid w:val="008C3674"/>
    <w:rsid w:val="008C7704"/>
    <w:rsid w:val="008E6F9E"/>
    <w:rsid w:val="009024A5"/>
    <w:rsid w:val="009267BE"/>
    <w:rsid w:val="009272B9"/>
    <w:rsid w:val="00953950"/>
    <w:rsid w:val="009548A5"/>
    <w:rsid w:val="00975D07"/>
    <w:rsid w:val="00981532"/>
    <w:rsid w:val="0098504D"/>
    <w:rsid w:val="00994152"/>
    <w:rsid w:val="009975E2"/>
    <w:rsid w:val="009C2B72"/>
    <w:rsid w:val="009C62F2"/>
    <w:rsid w:val="009D11B6"/>
    <w:rsid w:val="009D5AD6"/>
    <w:rsid w:val="009D7311"/>
    <w:rsid w:val="009E4E66"/>
    <w:rsid w:val="009F6303"/>
    <w:rsid w:val="00A012EA"/>
    <w:rsid w:val="00A03FE9"/>
    <w:rsid w:val="00A746F1"/>
    <w:rsid w:val="00AA3A9C"/>
    <w:rsid w:val="00AA7CD7"/>
    <w:rsid w:val="00AB1815"/>
    <w:rsid w:val="00AD4C6C"/>
    <w:rsid w:val="00B0117B"/>
    <w:rsid w:val="00B027C8"/>
    <w:rsid w:val="00B07CEB"/>
    <w:rsid w:val="00B12B14"/>
    <w:rsid w:val="00B406DF"/>
    <w:rsid w:val="00B510BF"/>
    <w:rsid w:val="00B66992"/>
    <w:rsid w:val="00B74F7F"/>
    <w:rsid w:val="00B77CF9"/>
    <w:rsid w:val="00BB5AC9"/>
    <w:rsid w:val="00BB5E38"/>
    <w:rsid w:val="00BE319E"/>
    <w:rsid w:val="00BE6B0C"/>
    <w:rsid w:val="00C01776"/>
    <w:rsid w:val="00C076AC"/>
    <w:rsid w:val="00C07D51"/>
    <w:rsid w:val="00C127DB"/>
    <w:rsid w:val="00C12B9E"/>
    <w:rsid w:val="00C22CC3"/>
    <w:rsid w:val="00C2716E"/>
    <w:rsid w:val="00C322A9"/>
    <w:rsid w:val="00C32634"/>
    <w:rsid w:val="00C53359"/>
    <w:rsid w:val="00C67E70"/>
    <w:rsid w:val="00C86FF8"/>
    <w:rsid w:val="00CA522D"/>
    <w:rsid w:val="00CB4F2C"/>
    <w:rsid w:val="00CC084D"/>
    <w:rsid w:val="00CC6630"/>
    <w:rsid w:val="00CD4C33"/>
    <w:rsid w:val="00CD502D"/>
    <w:rsid w:val="00CD5619"/>
    <w:rsid w:val="00CD5BAC"/>
    <w:rsid w:val="00CE0971"/>
    <w:rsid w:val="00CE6970"/>
    <w:rsid w:val="00D10CFA"/>
    <w:rsid w:val="00D1638A"/>
    <w:rsid w:val="00D33C27"/>
    <w:rsid w:val="00D535D4"/>
    <w:rsid w:val="00D54EB9"/>
    <w:rsid w:val="00D6206A"/>
    <w:rsid w:val="00D67408"/>
    <w:rsid w:val="00D70744"/>
    <w:rsid w:val="00D75FB5"/>
    <w:rsid w:val="00D92FF1"/>
    <w:rsid w:val="00D93059"/>
    <w:rsid w:val="00D947AB"/>
    <w:rsid w:val="00D949B8"/>
    <w:rsid w:val="00DA24FC"/>
    <w:rsid w:val="00DC20C2"/>
    <w:rsid w:val="00DE1C78"/>
    <w:rsid w:val="00E00C18"/>
    <w:rsid w:val="00E070CA"/>
    <w:rsid w:val="00E44CB4"/>
    <w:rsid w:val="00E4649D"/>
    <w:rsid w:val="00E51F52"/>
    <w:rsid w:val="00E65461"/>
    <w:rsid w:val="00E671A2"/>
    <w:rsid w:val="00E85DF1"/>
    <w:rsid w:val="00E90E6D"/>
    <w:rsid w:val="00EA366D"/>
    <w:rsid w:val="00EA6D64"/>
    <w:rsid w:val="00EB0A8D"/>
    <w:rsid w:val="00EB1097"/>
    <w:rsid w:val="00EC285B"/>
    <w:rsid w:val="00ED1E62"/>
    <w:rsid w:val="00EF5869"/>
    <w:rsid w:val="00F01E56"/>
    <w:rsid w:val="00F03C49"/>
    <w:rsid w:val="00F32492"/>
    <w:rsid w:val="00F3255D"/>
    <w:rsid w:val="00F352A5"/>
    <w:rsid w:val="00F43836"/>
    <w:rsid w:val="00F575A4"/>
    <w:rsid w:val="00F6520F"/>
    <w:rsid w:val="00F806BA"/>
    <w:rsid w:val="00F918F2"/>
    <w:rsid w:val="00FB727F"/>
    <w:rsid w:val="00FC4798"/>
    <w:rsid w:val="00FD0A4A"/>
    <w:rsid w:val="00FD29C7"/>
    <w:rsid w:val="00FD4FE5"/>
    <w:rsid w:val="00FF46A0"/>
    <w:rsid w:val="00FF4B7F"/>
    <w:rsid w:val="00FF4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37AEDA-D589-4855-A728-F7127D7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18"/>
    <w:pPr>
      <w:spacing w:after="200" w:line="276" w:lineRule="auto"/>
    </w:pPr>
    <w:rPr>
      <w:sz w:val="22"/>
      <w:szCs w:val="22"/>
      <w:lang w:eastAsia="zh-CN"/>
    </w:rPr>
  </w:style>
  <w:style w:type="paragraph" w:styleId="Heading2">
    <w:name w:val="heading 2"/>
    <w:basedOn w:val="Normal"/>
    <w:next w:val="Normal"/>
    <w:link w:val="Heading2Char"/>
    <w:autoRedefine/>
    <w:qFormat/>
    <w:rsid w:val="00EB0A8D"/>
    <w:pPr>
      <w:keepNext/>
      <w:shd w:val="clear" w:color="auto" w:fill="EAF1DD"/>
      <w:spacing w:before="120" w:after="120" w:line="240" w:lineRule="auto"/>
      <w:ind w:right="11"/>
      <w:outlineLvl w:val="1"/>
    </w:pPr>
    <w:rPr>
      <w:rFonts w:ascii="Arial" w:eastAsia="Times New Roman" w:hAnsi="Arial"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EB0A8D"/>
    <w:rPr>
      <w:rFonts w:ascii="Arial" w:eastAsia="Times New Roman" w:hAnsi="Arial"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paragraph" w:customStyle="1" w:styleId="BulletedList">
    <w:name w:val="Bulleted List"/>
    <w:basedOn w:val="Normal"/>
    <w:link w:val="BulletedListCharChar"/>
    <w:autoRedefine/>
    <w:rsid w:val="00200F3B"/>
    <w:pPr>
      <w:numPr>
        <w:numId w:val="1"/>
      </w:numPr>
      <w:autoSpaceDE w:val="0"/>
      <w:autoSpaceDN w:val="0"/>
      <w:adjustRightInd w:val="0"/>
      <w:spacing w:after="0" w:line="240" w:lineRule="auto"/>
      <w:contextualSpacing/>
    </w:pPr>
    <w:rPr>
      <w:rFonts w:ascii="Arial" w:eastAsia="Times New Roman" w:hAnsi="Arial" w:cs="Arial"/>
      <w:sz w:val="16"/>
      <w:szCs w:val="16"/>
      <w:lang w:eastAsia="en-AU"/>
    </w:rPr>
  </w:style>
  <w:style w:type="character" w:customStyle="1" w:styleId="BulletedListCharChar">
    <w:name w:val="Bulleted List Char Char"/>
    <w:link w:val="BulletedList"/>
    <w:rsid w:val="00200F3B"/>
    <w:rPr>
      <w:rFonts w:ascii="Arial" w:eastAsia="Times New Roman" w:hAnsi="Arial" w:cs="Arial"/>
      <w:sz w:val="16"/>
      <w:szCs w:val="16"/>
    </w:rPr>
  </w:style>
  <w:style w:type="paragraph" w:customStyle="1" w:styleId="TableTextLeft">
    <w:name w:val="Table Text Left"/>
    <w:basedOn w:val="Normal"/>
    <w:rsid w:val="000B4DC1"/>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rsid w:val="00EA6D64"/>
    <w:p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link w:val="Normalnumbered"/>
    <w:rsid w:val="00EA6D64"/>
    <w:rPr>
      <w:rFonts w:ascii="Corbel" w:eastAsia="Times New Roman" w:hAnsi="Corbel"/>
      <w:color w:val="000000"/>
      <w:sz w:val="23"/>
    </w:rPr>
  </w:style>
  <w:style w:type="paragraph" w:styleId="ListParagraph">
    <w:name w:val="List Paragraph"/>
    <w:basedOn w:val="Normal"/>
    <w:uiPriority w:val="34"/>
    <w:qFormat/>
    <w:rsid w:val="008E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475">
      <w:bodyDiv w:val="1"/>
      <w:marLeft w:val="0"/>
      <w:marRight w:val="0"/>
      <w:marTop w:val="0"/>
      <w:marBottom w:val="0"/>
      <w:divBdr>
        <w:top w:val="none" w:sz="0" w:space="0" w:color="auto"/>
        <w:left w:val="none" w:sz="0" w:space="0" w:color="auto"/>
        <w:bottom w:val="none" w:sz="0" w:space="0" w:color="auto"/>
        <w:right w:val="none" w:sz="0" w:space="0" w:color="auto"/>
      </w:divBdr>
    </w:div>
    <w:div w:id="615522945">
      <w:bodyDiv w:val="1"/>
      <w:marLeft w:val="0"/>
      <w:marRight w:val="0"/>
      <w:marTop w:val="0"/>
      <w:marBottom w:val="0"/>
      <w:divBdr>
        <w:top w:val="none" w:sz="0" w:space="0" w:color="auto"/>
        <w:left w:val="none" w:sz="0" w:space="0" w:color="auto"/>
        <w:bottom w:val="none" w:sz="0" w:space="0" w:color="auto"/>
        <w:right w:val="none" w:sz="0" w:space="0" w:color="auto"/>
      </w:divBdr>
    </w:div>
    <w:div w:id="714546179">
      <w:bodyDiv w:val="1"/>
      <w:marLeft w:val="0"/>
      <w:marRight w:val="0"/>
      <w:marTop w:val="0"/>
      <w:marBottom w:val="0"/>
      <w:divBdr>
        <w:top w:val="none" w:sz="0" w:space="0" w:color="auto"/>
        <w:left w:val="none" w:sz="0" w:space="0" w:color="auto"/>
        <w:bottom w:val="none" w:sz="0" w:space="0" w:color="auto"/>
        <w:right w:val="none" w:sz="0" w:space="0" w:color="auto"/>
      </w:divBdr>
    </w:div>
    <w:div w:id="884440874">
      <w:bodyDiv w:val="1"/>
      <w:marLeft w:val="0"/>
      <w:marRight w:val="0"/>
      <w:marTop w:val="0"/>
      <w:marBottom w:val="0"/>
      <w:divBdr>
        <w:top w:val="none" w:sz="0" w:space="0" w:color="auto"/>
        <w:left w:val="none" w:sz="0" w:space="0" w:color="auto"/>
        <w:bottom w:val="none" w:sz="0" w:space="0" w:color="auto"/>
        <w:right w:val="none" w:sz="0" w:space="0" w:color="auto"/>
      </w:divBdr>
    </w:div>
    <w:div w:id="973293951">
      <w:bodyDiv w:val="1"/>
      <w:marLeft w:val="0"/>
      <w:marRight w:val="0"/>
      <w:marTop w:val="0"/>
      <w:marBottom w:val="0"/>
      <w:divBdr>
        <w:top w:val="none" w:sz="0" w:space="0" w:color="auto"/>
        <w:left w:val="none" w:sz="0" w:space="0" w:color="auto"/>
        <w:bottom w:val="none" w:sz="0" w:space="0" w:color="auto"/>
        <w:right w:val="none" w:sz="0" w:space="0" w:color="auto"/>
      </w:divBdr>
    </w:div>
    <w:div w:id="1416320580">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5064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school.edu.a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4.xml"/><Relationship Id="rId10" Type="http://schemas.openxmlformats.org/officeDocument/2006/relationships/hyperlink" Target="http://data.qld.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kcamp49\My%20Documents\2015\School%20Annual%20Report\0289_cunnamulla_p-12_ss_sar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nualReportDate xmlns="980d3e4f-a9b8-4cc9-ad49-3b75494f8c8c">2015-06-29T14:00:00+00:00</AnnualReportDate>
    <PPModeratedBy xmlns="980d3e4f-a9b8-4cc9-ad49-3b75494f8c8c">
      <UserInfo>
        <DisplayName/>
        <AccountId xsi:nil="true"/>
        <AccountType/>
      </UserInfo>
    </PPModeratedBy>
    <PPContentApprover xmlns="980d3e4f-a9b8-4cc9-ad49-3b75494f8c8c">
      <UserInfo>
        <DisplayName/>
        <AccountId xsi:nil="true"/>
        <AccountType/>
      </UserInfo>
    </PPContentApprover>
    <PPReviewDate xmlns="980d3e4f-a9b8-4cc9-ad49-3b75494f8c8c" xsi:nil="true"/>
    <PPSubmittedDate xmlns="980d3e4f-a9b8-4cc9-ad49-3b75494f8c8c" xsi:nil="true"/>
    <PPReferenceNumber xmlns="980d3e4f-a9b8-4cc9-ad49-3b75494f8c8c" xsi:nil="true"/>
    <PPPublishedNotificationAddresses xmlns="980d3e4f-a9b8-4cc9-ad49-3b75494f8c8c" xsi:nil="true"/>
    <PPLastReviewedBy xmlns="980d3e4f-a9b8-4cc9-ad49-3b75494f8c8c">
      <UserInfo>
        <DisplayName/>
        <AccountId xsi:nil="true"/>
        <AccountType/>
      </UserInfo>
    </PPLastReviewedBy>
    <PPModeratedDate xmlns="980d3e4f-a9b8-4cc9-ad49-3b75494f8c8c" xsi:nil="true"/>
    <PPLastReviewedDate xmlns="980d3e4f-a9b8-4cc9-ad49-3b75494f8c8c" xsi:nil="true"/>
    <PPContentOwner xmlns="980d3e4f-a9b8-4cc9-ad49-3b75494f8c8c">
      <UserInfo>
        <DisplayName/>
        <AccountId xsi:nil="true"/>
        <AccountType/>
      </UserInfo>
    </PPContentOwner>
    <PPSubmittedBy xmlns="980d3e4f-a9b8-4cc9-ad49-3b75494f8c8c">
      <UserInfo>
        <DisplayName/>
        <AccountId xsi:nil="true"/>
        <AccountType/>
      </UserInfo>
    </PPSubmittedBy>
    <PPContentAuthor xmlns="980d3e4f-a9b8-4cc9-ad49-3b75494f8c8c">
      <UserInfo>
        <DisplayName/>
        <AccountId xsi:nil="true"/>
        <AccountType/>
      </UserInfo>
    </PPContentAuthor>
  </documentManagement>
</p:properties>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04B06D651983A244999B502873D3C7B1003AA49D840FE74A4CBC75117ABB6AF419" ma:contentTypeVersion="23" ma:contentTypeDescription="Create a new Annual Report" ma:contentTypeScope="" ma:versionID="a2c566c13b258fb8558b499bc2c91bd1">
  <xsd:schema xmlns:xsd="http://www.w3.org/2001/XMLSchema" xmlns:xs="http://www.w3.org/2001/XMLSchema" xmlns:p="http://schemas.microsoft.com/office/2006/metadata/properties" xmlns:ns2="980d3e4f-a9b8-4cc9-ad49-3b75494f8c8c" targetNamespace="http://schemas.microsoft.com/office/2006/metadata/properties" ma:root="true" ma:fieldsID="f0ea28c253c22c36e0a03a1ccf4a98eb" ns2:_="">
    <xsd:import namespace="980d3e4f-a9b8-4cc9-ad49-3b75494f8c8c"/>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3e4f-a9b8-4cc9-ad49-3b75494f8c8c"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E8370-CFCF-4F17-9CF5-8CBCB7C51B34}"/>
</file>

<file path=customXml/itemProps2.xml><?xml version="1.0" encoding="utf-8"?>
<ds:datastoreItem xmlns:ds="http://schemas.openxmlformats.org/officeDocument/2006/customXml" ds:itemID="{C355A7EC-D9C6-4223-AE72-D9648FC7AAD7}"/>
</file>

<file path=customXml/itemProps3.xml><?xml version="1.0" encoding="utf-8"?>
<ds:datastoreItem xmlns:ds="http://schemas.openxmlformats.org/officeDocument/2006/customXml" ds:itemID="{678F0642-81ED-4D15-A4C6-92C98A0258EB}"/>
</file>

<file path=customXml/itemProps4.xml><?xml version="1.0" encoding="utf-8"?>
<ds:datastoreItem xmlns:ds="http://schemas.openxmlformats.org/officeDocument/2006/customXml" ds:itemID="{4DE4CFA9-D120-4650-ACEF-106796CB223D}"/>
</file>

<file path=customXml/itemProps5.xml><?xml version="1.0" encoding="utf-8"?>
<ds:datastoreItem xmlns:ds="http://schemas.openxmlformats.org/officeDocument/2006/customXml" ds:itemID="{2D2A9307-6F18-4D74-B73C-BDF30BFFB8C4}"/>
</file>

<file path=docProps/app.xml><?xml version="1.0" encoding="utf-8"?>
<Properties xmlns="http://schemas.openxmlformats.org/officeDocument/2006/extended-properties" xmlns:vt="http://schemas.openxmlformats.org/officeDocument/2006/docPropsVTypes">
  <Template>0289_cunnamulla_p-12_ss_sar2014</Template>
  <TotalTime>0</TotalTime>
  <Pages>12</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27745</CharactersWithSpaces>
  <SharedDoc>false</SharedDoc>
  <HLinks>
    <vt:vector size="24" baseType="variant">
      <vt:variant>
        <vt:i4>2293816</vt:i4>
      </vt:variant>
      <vt:variant>
        <vt:i4>12</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dc:title>
  <dc:subject/>
  <dc:creator>CAMPBELL, Karen</dc:creator>
  <cp:keywords/>
  <cp:lastModifiedBy>CAMPBELL, Karen</cp:lastModifiedBy>
  <cp:revision>2</cp:revision>
  <cp:lastPrinted>2015-06-25T05:07:00Z</cp:lastPrinted>
  <dcterms:created xsi:type="dcterms:W3CDTF">2015-06-26T00:38:00Z</dcterms:created>
  <dcterms:modified xsi:type="dcterms:W3CDTF">2015-06-26T00:38:00Z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0x01010004B06D651983A244999B502873D3C7B1003AA49D840FE74A4CBC75117ABB6AF419</vt:lpwstr>
  </property>
</Properties>
</file>